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10774" w:type="dxa"/>
        <w:tblInd w:w="-34" w:type="dxa"/>
        <w:tblLook w:val="04A0" w:firstRow="1" w:lastRow="0" w:firstColumn="1" w:lastColumn="0" w:noHBand="0" w:noVBand="1"/>
      </w:tblPr>
      <w:tblGrid>
        <w:gridCol w:w="5235"/>
        <w:gridCol w:w="1934"/>
        <w:gridCol w:w="983"/>
        <w:gridCol w:w="900"/>
        <w:gridCol w:w="908"/>
        <w:gridCol w:w="814"/>
      </w:tblGrid>
      <w:tr w:rsidR="005A198C" w:rsidRPr="0012559A" w:rsidTr="005A198C">
        <w:trPr>
          <w:trHeight w:val="377"/>
        </w:trPr>
        <w:tc>
          <w:tcPr>
            <w:tcW w:w="8152" w:type="dxa"/>
            <w:gridSpan w:val="3"/>
            <w:tcBorders>
              <w:top w:val="nil"/>
              <w:left w:val="nil"/>
              <w:bottom w:val="nil"/>
              <w:right w:val="nil"/>
            </w:tcBorders>
            <w:shd w:val="clear" w:color="auto" w:fill="auto"/>
          </w:tcPr>
          <w:p w:rsidR="005A198C" w:rsidRDefault="005A198C" w:rsidP="001F5144">
            <w:pPr>
              <w:jc w:val="center"/>
              <w:rPr>
                <w:b/>
                <w:lang w:val="sr-Cyrl-RS"/>
              </w:rPr>
            </w:pPr>
          </w:p>
        </w:tc>
        <w:tc>
          <w:tcPr>
            <w:tcW w:w="2622" w:type="dxa"/>
            <w:gridSpan w:val="3"/>
            <w:tcBorders>
              <w:top w:val="nil"/>
              <w:left w:val="nil"/>
              <w:bottom w:val="single" w:sz="4" w:space="0" w:color="auto"/>
              <w:right w:val="nil"/>
            </w:tcBorders>
            <w:shd w:val="clear" w:color="auto" w:fill="auto"/>
          </w:tcPr>
          <w:p w:rsidR="005A198C" w:rsidRPr="005A198C" w:rsidRDefault="005A198C" w:rsidP="001F5144">
            <w:pPr>
              <w:jc w:val="center"/>
              <w:rPr>
                <w:lang w:val="sr-Cyrl-RS"/>
              </w:rPr>
            </w:pPr>
            <w:r w:rsidRPr="005A198C">
              <w:rPr>
                <w:sz w:val="18"/>
                <w:lang w:val="sr-Cyrl-RS"/>
              </w:rPr>
              <w:t>Индентификациони број листе</w:t>
            </w:r>
          </w:p>
        </w:tc>
      </w:tr>
      <w:tr w:rsidR="005A198C" w:rsidRPr="0012559A" w:rsidTr="005A198C">
        <w:trPr>
          <w:trHeight w:val="377"/>
        </w:trPr>
        <w:tc>
          <w:tcPr>
            <w:tcW w:w="8152" w:type="dxa"/>
            <w:gridSpan w:val="3"/>
            <w:tcBorders>
              <w:top w:val="nil"/>
              <w:left w:val="nil"/>
              <w:bottom w:val="nil"/>
              <w:right w:val="single" w:sz="4" w:space="0" w:color="auto"/>
            </w:tcBorders>
            <w:shd w:val="clear" w:color="auto" w:fill="auto"/>
          </w:tcPr>
          <w:p w:rsidR="005A198C" w:rsidRDefault="005A198C" w:rsidP="001F5144">
            <w:pPr>
              <w:jc w:val="center"/>
              <w:rPr>
                <w:b/>
                <w:lang w:val="sr-Cyrl-RS"/>
              </w:rPr>
            </w:pPr>
          </w:p>
        </w:tc>
        <w:tc>
          <w:tcPr>
            <w:tcW w:w="900" w:type="dxa"/>
            <w:tcBorders>
              <w:top w:val="single" w:sz="4" w:space="0" w:color="auto"/>
              <w:left w:val="single" w:sz="4" w:space="0" w:color="auto"/>
            </w:tcBorders>
            <w:shd w:val="clear" w:color="auto" w:fill="auto"/>
          </w:tcPr>
          <w:p w:rsidR="005A198C" w:rsidRDefault="005A198C" w:rsidP="001F5144">
            <w:pPr>
              <w:jc w:val="center"/>
              <w:rPr>
                <w:b/>
                <w:lang w:val="sr-Cyrl-RS"/>
              </w:rPr>
            </w:pPr>
            <w:r>
              <w:rPr>
                <w:b/>
                <w:lang w:val="sr-Cyrl-RS"/>
              </w:rPr>
              <w:t>0</w:t>
            </w:r>
          </w:p>
        </w:tc>
        <w:tc>
          <w:tcPr>
            <w:tcW w:w="908" w:type="dxa"/>
            <w:tcBorders>
              <w:top w:val="single" w:sz="4" w:space="0" w:color="auto"/>
            </w:tcBorders>
            <w:shd w:val="clear" w:color="auto" w:fill="auto"/>
          </w:tcPr>
          <w:p w:rsidR="005A198C" w:rsidRDefault="005A198C" w:rsidP="001F5144">
            <w:pPr>
              <w:jc w:val="center"/>
              <w:rPr>
                <w:b/>
                <w:lang w:val="sr-Cyrl-RS"/>
              </w:rPr>
            </w:pPr>
            <w:r>
              <w:rPr>
                <w:b/>
                <w:lang w:val="sr-Cyrl-RS"/>
              </w:rPr>
              <w:t>0</w:t>
            </w:r>
          </w:p>
        </w:tc>
        <w:tc>
          <w:tcPr>
            <w:tcW w:w="814" w:type="dxa"/>
            <w:tcBorders>
              <w:top w:val="single" w:sz="4" w:space="0" w:color="auto"/>
            </w:tcBorders>
            <w:shd w:val="clear" w:color="auto" w:fill="auto"/>
          </w:tcPr>
          <w:p w:rsidR="005A198C" w:rsidRPr="005F0157" w:rsidRDefault="005F0157" w:rsidP="001F5144">
            <w:pPr>
              <w:jc w:val="center"/>
              <w:rPr>
                <w:b/>
                <w:lang w:val="sr-Cyrl-RS"/>
              </w:rPr>
            </w:pPr>
            <w:r>
              <w:rPr>
                <w:b/>
                <w:lang w:val="sr-Cyrl-RS"/>
              </w:rPr>
              <w:t>13</w:t>
            </w:r>
          </w:p>
        </w:tc>
      </w:tr>
      <w:tr w:rsidR="005A198C" w:rsidRPr="0012559A" w:rsidTr="00F92CB7">
        <w:trPr>
          <w:trHeight w:val="2485"/>
        </w:trPr>
        <w:tc>
          <w:tcPr>
            <w:tcW w:w="5235" w:type="dxa"/>
            <w:shd w:val="clear" w:color="auto" w:fill="auto"/>
          </w:tcPr>
          <w:p w:rsidR="00F92CB7" w:rsidRDefault="00F92CB7" w:rsidP="001F5144">
            <w:pPr>
              <w:jc w:val="center"/>
              <w:rPr>
                <w:b/>
                <w:sz w:val="16"/>
                <w:szCs w:val="16"/>
              </w:rPr>
            </w:pPr>
          </w:p>
          <w:p w:rsidR="005A198C" w:rsidRDefault="00A01BD0" w:rsidP="001F5144">
            <w:pPr>
              <w:jc w:val="center"/>
              <w:rPr>
                <w:b/>
                <w:sz w:val="16"/>
                <w:szCs w:val="16"/>
              </w:rPr>
            </w:pPr>
            <w:r>
              <w:rPr>
                <w:b/>
                <w:noProof/>
                <w:sz w:val="16"/>
                <w:szCs w:val="16"/>
                <w:lang w:val="sr-Latn-RS" w:eastAsia="sr-Latn-RS"/>
              </w:rPr>
              <w:drawing>
                <wp:inline distT="0" distB="0" distL="0" distR="0" wp14:anchorId="0874ABFD">
                  <wp:extent cx="1450975" cy="511810"/>
                  <wp:effectExtent l="0" t="0" r="0" b="254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511810"/>
                          </a:xfrm>
                          <a:prstGeom prst="rect">
                            <a:avLst/>
                          </a:prstGeom>
                          <a:noFill/>
                        </pic:spPr>
                      </pic:pic>
                    </a:graphicData>
                  </a:graphic>
                </wp:inline>
              </w:drawing>
            </w:r>
            <w:r>
              <w:rPr>
                <w:b/>
                <w:sz w:val="16"/>
                <w:szCs w:val="16"/>
              </w:rPr>
              <w:t xml:space="preserve"> </w:t>
            </w:r>
          </w:p>
          <w:p w:rsidR="00A01BD0" w:rsidRPr="00A01BD0" w:rsidRDefault="00A01BD0" w:rsidP="00A01BD0">
            <w:pPr>
              <w:jc w:val="center"/>
              <w:rPr>
                <w:b/>
                <w:lang w:val="sr-Cyrl-RS"/>
              </w:rPr>
            </w:pPr>
            <w:r w:rsidRPr="00A01BD0">
              <w:rPr>
                <w:b/>
                <w:lang w:val="sr-Cyrl-RS"/>
              </w:rPr>
              <w:t>Република Србија-АП Војводина</w:t>
            </w:r>
          </w:p>
          <w:p w:rsidR="00A01BD0" w:rsidRPr="00A01BD0" w:rsidRDefault="00A01BD0" w:rsidP="00A01BD0">
            <w:pPr>
              <w:jc w:val="center"/>
              <w:rPr>
                <w:b/>
                <w:lang w:val="sr-Cyrl-RS"/>
              </w:rPr>
            </w:pPr>
            <w:r w:rsidRPr="00A01BD0">
              <w:rPr>
                <w:b/>
                <w:lang w:val="sr-Cyrl-RS"/>
              </w:rPr>
              <w:t>ОПШТИНА ЧОКА</w:t>
            </w:r>
          </w:p>
          <w:p w:rsidR="00A01BD0" w:rsidRPr="00A01BD0" w:rsidRDefault="00A01BD0" w:rsidP="00A01BD0">
            <w:pPr>
              <w:jc w:val="center"/>
              <w:rPr>
                <w:b/>
                <w:lang w:val="sr-Cyrl-RS"/>
              </w:rPr>
            </w:pPr>
            <w:r w:rsidRPr="00A01BD0">
              <w:rPr>
                <w:b/>
                <w:lang w:val="sr-Cyrl-RS"/>
              </w:rPr>
              <w:t>ОПШТИНСКА УПРАВА ЧОКА</w:t>
            </w:r>
          </w:p>
          <w:p w:rsidR="00A01BD0" w:rsidRPr="00A01BD0" w:rsidRDefault="00A01BD0" w:rsidP="00A01BD0">
            <w:pPr>
              <w:jc w:val="center"/>
              <w:rPr>
                <w:b/>
                <w:lang w:val="sr-Cyrl-RS"/>
              </w:rPr>
            </w:pPr>
            <w:r w:rsidRPr="00A01BD0">
              <w:rPr>
                <w:b/>
                <w:lang w:val="sr-Cyrl-RS"/>
              </w:rPr>
              <w:t>Одељење за инспекцијске послове</w:t>
            </w:r>
          </w:p>
          <w:p w:rsidR="00A01BD0" w:rsidRPr="005A198C" w:rsidRDefault="00A01BD0" w:rsidP="00F92CB7">
            <w:pPr>
              <w:jc w:val="center"/>
              <w:rPr>
                <w:b/>
                <w:lang w:val="sr-Cyrl-RS"/>
              </w:rPr>
            </w:pPr>
            <w:r w:rsidRPr="00A01BD0">
              <w:rPr>
                <w:b/>
                <w:lang w:val="sr-Cyrl-RS"/>
              </w:rPr>
              <w:t>Комунална инспекција</w:t>
            </w:r>
          </w:p>
        </w:tc>
        <w:tc>
          <w:tcPr>
            <w:tcW w:w="5539" w:type="dxa"/>
            <w:gridSpan w:val="5"/>
            <w:shd w:val="clear" w:color="auto" w:fill="auto"/>
            <w:vAlign w:val="center"/>
          </w:tcPr>
          <w:p w:rsidR="005F0157" w:rsidRPr="005F0157" w:rsidRDefault="005F0157" w:rsidP="005F0157">
            <w:pPr>
              <w:jc w:val="center"/>
              <w:rPr>
                <w:b/>
                <w:lang w:val="sr-Cyrl-RS"/>
              </w:rPr>
            </w:pPr>
            <w:r w:rsidRPr="005F0157">
              <w:rPr>
                <w:b/>
                <w:lang w:val="sr-Cyrl-RS"/>
              </w:rPr>
              <w:t>ОДЛУКА О САКУПЉАЊУ И ОДВОЂЕЊУ ОТПАДНИХ</w:t>
            </w:r>
          </w:p>
          <w:p w:rsidR="005F0157" w:rsidRPr="005F0157" w:rsidRDefault="005F0157" w:rsidP="005F0157">
            <w:pPr>
              <w:jc w:val="center"/>
              <w:rPr>
                <w:b/>
                <w:lang w:val="sr-Cyrl-RS"/>
              </w:rPr>
            </w:pPr>
            <w:r w:rsidRPr="005F0157">
              <w:rPr>
                <w:b/>
                <w:lang w:val="sr-Cyrl-RS"/>
              </w:rPr>
              <w:t>И АТМОСФЕРСКИХ ВОДА</w:t>
            </w:r>
          </w:p>
          <w:p w:rsidR="00A01BD0" w:rsidRPr="005F0157" w:rsidRDefault="005F0157" w:rsidP="005F0157">
            <w:pPr>
              <w:jc w:val="center"/>
              <w:rPr>
                <w:b/>
                <w:lang w:val="sr-Cyrl-RS"/>
              </w:rPr>
            </w:pPr>
            <w:r w:rsidRPr="005F0157">
              <w:rPr>
                <w:b/>
                <w:lang w:val="sr-Cyrl-RS"/>
              </w:rPr>
              <w:t>НА ТЕРИТОРИЈИ ОПШТИНЕ ЧОКА</w:t>
            </w:r>
            <w:r>
              <w:rPr>
                <w:b/>
                <w:lang w:val="sr-Cyrl-RS"/>
              </w:rPr>
              <w:t xml:space="preserve"> </w:t>
            </w:r>
          </w:p>
          <w:p w:rsidR="005A198C" w:rsidRPr="00A01BD0" w:rsidRDefault="00A01BD0" w:rsidP="005F0157">
            <w:pPr>
              <w:jc w:val="center"/>
              <w:rPr>
                <w:b/>
                <w:lang w:val="hu-HU"/>
              </w:rPr>
            </w:pPr>
            <w:r>
              <w:rPr>
                <w:b/>
                <w:lang w:val="hu-HU"/>
              </w:rPr>
              <w:t xml:space="preserve"> („СЛ.лист општине Чока“ бр. </w:t>
            </w:r>
            <w:r w:rsidR="005F0157">
              <w:rPr>
                <w:b/>
                <w:lang w:val="sr-Cyrl-RS"/>
              </w:rPr>
              <w:t>1</w:t>
            </w:r>
            <w:r>
              <w:rPr>
                <w:b/>
                <w:lang w:val="hu-HU"/>
              </w:rPr>
              <w:t>6</w:t>
            </w:r>
            <w:r w:rsidRPr="00A01BD0">
              <w:rPr>
                <w:b/>
                <w:lang w:val="hu-HU"/>
              </w:rPr>
              <w:t>/</w:t>
            </w:r>
            <w:r w:rsidR="005F0157">
              <w:rPr>
                <w:b/>
                <w:lang w:val="sr-Cyrl-RS"/>
              </w:rPr>
              <w:t>15</w:t>
            </w:r>
            <w:r w:rsidR="00025FC0">
              <w:rPr>
                <w:b/>
                <w:lang w:val="sr-Cyrl-RS"/>
              </w:rPr>
              <w:t xml:space="preserve"> </w:t>
            </w:r>
            <w:r w:rsidR="00D16234">
              <w:rPr>
                <w:b/>
                <w:lang w:val="sr-Cyrl-RS"/>
              </w:rPr>
              <w:t>и 4/17</w:t>
            </w:r>
            <w:r w:rsidRPr="00A01BD0">
              <w:rPr>
                <w:b/>
                <w:lang w:val="hu-HU"/>
              </w:rPr>
              <w:t xml:space="preserve">)  </w:t>
            </w:r>
            <w:r>
              <w:rPr>
                <w:b/>
                <w:lang w:val="hu-HU"/>
              </w:rPr>
              <w:t xml:space="preserve"> </w:t>
            </w:r>
          </w:p>
        </w:tc>
      </w:tr>
      <w:tr w:rsidR="005A198C" w:rsidRPr="0012559A" w:rsidTr="00780571">
        <w:trPr>
          <w:trHeight w:val="395"/>
        </w:trPr>
        <w:tc>
          <w:tcPr>
            <w:tcW w:w="10774" w:type="dxa"/>
            <w:gridSpan w:val="6"/>
            <w:shd w:val="clear" w:color="auto" w:fill="D9D9D9" w:themeFill="background1" w:themeFillShade="D9"/>
          </w:tcPr>
          <w:p w:rsidR="005A198C" w:rsidRPr="00780571" w:rsidRDefault="005A198C" w:rsidP="001F5144">
            <w:pPr>
              <w:jc w:val="center"/>
              <w:rPr>
                <w:b/>
                <w:lang w:val="sr-Latn-RS"/>
              </w:rPr>
            </w:pPr>
          </w:p>
        </w:tc>
      </w:tr>
      <w:tr w:rsidR="009E0AD5" w:rsidRPr="0012559A" w:rsidTr="00804461">
        <w:trPr>
          <w:trHeight w:val="427"/>
        </w:trPr>
        <w:tc>
          <w:tcPr>
            <w:tcW w:w="10774" w:type="dxa"/>
            <w:gridSpan w:val="6"/>
          </w:tcPr>
          <w:p w:rsidR="009E0AD5" w:rsidRPr="001D342C" w:rsidRDefault="001D342C" w:rsidP="001D342C">
            <w:pPr>
              <w:rPr>
                <w:b/>
                <w:lang w:val="sr-Cyrl-RS"/>
              </w:rPr>
            </w:pPr>
            <w:r>
              <w:rPr>
                <w:b/>
                <w:lang w:val="sr-Cyrl-RS"/>
              </w:rPr>
              <w:t>1.</w:t>
            </w:r>
            <w:r w:rsidR="00F714AD" w:rsidRPr="001D342C">
              <w:rPr>
                <w:b/>
                <w:lang w:val="sr-Cyrl-RS"/>
              </w:rPr>
              <w:t>ОПШТЕ ОДРЕДБЕ</w:t>
            </w:r>
          </w:p>
        </w:tc>
      </w:tr>
      <w:tr w:rsidR="00F0357E" w:rsidRPr="00E05D70" w:rsidTr="00717386">
        <w:trPr>
          <w:trHeight w:val="217"/>
        </w:trPr>
        <w:tc>
          <w:tcPr>
            <w:tcW w:w="7169" w:type="dxa"/>
            <w:gridSpan w:val="2"/>
            <w:shd w:val="clear" w:color="auto" w:fill="D9D9D9" w:themeFill="background1" w:themeFillShade="D9"/>
          </w:tcPr>
          <w:p w:rsidR="00F0357E" w:rsidRPr="00B27200" w:rsidRDefault="00F0357E" w:rsidP="00F0357E">
            <w:pPr>
              <w:rPr>
                <w:sz w:val="20"/>
                <w:szCs w:val="20"/>
                <w:lang w:val="sr-Cyrl-RS"/>
              </w:rPr>
            </w:pPr>
            <w:r w:rsidRPr="00B27200">
              <w:rPr>
                <w:sz w:val="20"/>
                <w:szCs w:val="20"/>
                <w:lang w:val="sr-Cyrl-RS"/>
              </w:rPr>
              <w:t>1.</w:t>
            </w:r>
            <w:r>
              <w:rPr>
                <w:sz w:val="20"/>
                <w:szCs w:val="20"/>
                <w:lang w:val="sr-Cyrl-RS"/>
              </w:rPr>
              <w:t>1.</w:t>
            </w:r>
            <w:r w:rsidRPr="00B27200">
              <w:rPr>
                <w:sz w:val="20"/>
                <w:szCs w:val="20"/>
                <w:lang w:val="sr-Cyrl-RS"/>
              </w:rPr>
              <w:t xml:space="preserve">  </w:t>
            </w:r>
            <w:r w:rsidR="00F714AD" w:rsidRPr="00F714AD">
              <w:rPr>
                <w:rFonts w:ascii="Calibri" w:eastAsia="Calibri" w:hAnsi="Calibri"/>
                <w:color w:val="000000"/>
                <w:spacing w:val="8"/>
                <w:sz w:val="20"/>
                <w:szCs w:val="20"/>
                <w:lang w:val="sr-Cyrl-RS" w:eastAsia="sr-Latn-CS"/>
              </w:rPr>
              <w:t>Овом Одлуком уређује се сакупљање, одвођење, пречишћавање и испуштање отпадних вода преко канализационе мреже и из септичких јама, сакупљање и уклањање атмосферских и површинских вода, прописују се услови за изградњу, начин коришћења и одржавања затворене и отворене канализације, сливника и других објеката за уклањање вода на територији општинe Чока, као и друга питања од значаја за ову комуналну делатност</w:t>
            </w:r>
          </w:p>
        </w:tc>
        <w:tc>
          <w:tcPr>
            <w:tcW w:w="3605" w:type="dxa"/>
            <w:gridSpan w:val="4"/>
            <w:shd w:val="clear" w:color="auto" w:fill="auto"/>
          </w:tcPr>
          <w:p w:rsidR="00F0357E" w:rsidRPr="00780571" w:rsidRDefault="00F0357E" w:rsidP="00F0357E">
            <w:pPr>
              <w:jc w:val="both"/>
              <w:rPr>
                <w:sz w:val="20"/>
                <w:szCs w:val="20"/>
                <w:lang w:val="sr-Latn-RS"/>
              </w:rPr>
            </w:pPr>
            <w:r>
              <w:rPr>
                <w:rFonts w:cstheme="minorHAnsi"/>
                <w:sz w:val="20"/>
                <w:szCs w:val="20"/>
                <w:lang w:val="sr-Cyrl-RS"/>
              </w:rPr>
              <w:t xml:space="preserve">           </w:t>
            </w:r>
            <w:r w:rsidRPr="00CA025D">
              <w:rPr>
                <w:rFonts w:cstheme="minorHAnsi"/>
                <w:sz w:val="48"/>
                <w:szCs w:val="20"/>
                <w:lang w:val="sr-Cyrl-RS"/>
              </w:rPr>
              <w:t xml:space="preserve"> □</w:t>
            </w:r>
            <w:r w:rsidRPr="00CA025D">
              <w:rPr>
                <w:sz w:val="48"/>
                <w:szCs w:val="20"/>
                <w:lang w:val="sr-Cyrl-RS"/>
              </w:rPr>
              <w:t xml:space="preserve"> </w:t>
            </w:r>
            <w:r>
              <w:rPr>
                <w:sz w:val="20"/>
                <w:szCs w:val="20"/>
                <w:lang w:val="sr-Cyrl-RS"/>
              </w:rPr>
              <w:t xml:space="preserve">Да             </w:t>
            </w:r>
            <w:r w:rsidRPr="00780571">
              <w:rPr>
                <w:rFonts w:cstheme="minorHAnsi"/>
                <w:sz w:val="48"/>
                <w:szCs w:val="20"/>
                <w:lang w:val="sr-Cyrl-RS"/>
              </w:rPr>
              <w:t>□</w:t>
            </w:r>
            <w:r>
              <w:rPr>
                <w:sz w:val="20"/>
                <w:szCs w:val="20"/>
                <w:lang w:val="sr-Cyrl-RS"/>
              </w:rPr>
              <w:t xml:space="preserve"> Не</w:t>
            </w:r>
          </w:p>
        </w:tc>
      </w:tr>
      <w:tr w:rsidR="00F0357E" w:rsidRPr="00E05D70" w:rsidTr="00D858B4">
        <w:trPr>
          <w:trHeight w:val="30"/>
        </w:trPr>
        <w:tc>
          <w:tcPr>
            <w:tcW w:w="7169" w:type="dxa"/>
            <w:gridSpan w:val="2"/>
            <w:shd w:val="clear" w:color="auto" w:fill="D9D9D9" w:themeFill="background1" w:themeFillShade="D9"/>
          </w:tcPr>
          <w:p w:rsidR="00F0357E" w:rsidRPr="00B27200" w:rsidRDefault="00F0357E" w:rsidP="00F714AD">
            <w:pPr>
              <w:rPr>
                <w:sz w:val="20"/>
                <w:szCs w:val="20"/>
                <w:lang w:val="sr-Cyrl-RS"/>
              </w:rPr>
            </w:pPr>
            <w:r>
              <w:rPr>
                <w:sz w:val="20"/>
                <w:szCs w:val="20"/>
                <w:lang w:val="sr-Cyrl-RS"/>
              </w:rPr>
              <w:t>1.</w:t>
            </w:r>
            <w:r w:rsidRPr="00B27200">
              <w:rPr>
                <w:sz w:val="20"/>
                <w:szCs w:val="20"/>
                <w:lang w:val="sr-Cyrl-RS"/>
              </w:rPr>
              <w:t xml:space="preserve">2.  </w:t>
            </w:r>
            <w:r w:rsidR="00F714AD" w:rsidRPr="00F714AD">
              <w:rPr>
                <w:sz w:val="20"/>
                <w:szCs w:val="20"/>
                <w:lang w:val="sr-Cyrl-RS"/>
              </w:rPr>
              <w:t>Јавна канализациона мрежа је у јавној својини општине Чока</w:t>
            </w:r>
            <w:r w:rsidRPr="00B27200">
              <w:rPr>
                <w:sz w:val="20"/>
                <w:szCs w:val="20"/>
                <w:lang w:val="sr-Cyrl-RS"/>
              </w:rPr>
              <w:t xml:space="preserve"> </w:t>
            </w:r>
            <w:r w:rsidR="00F714AD">
              <w:rPr>
                <w:rFonts w:ascii="Calibri" w:eastAsia="Calibri" w:hAnsi="Calibri"/>
                <w:color w:val="000000"/>
                <w:spacing w:val="8"/>
                <w:sz w:val="20"/>
                <w:szCs w:val="20"/>
                <w:lang w:val="sr-Cyrl-RS" w:eastAsia="sr-Latn-CS"/>
              </w:rPr>
              <w:t xml:space="preserve"> </w:t>
            </w:r>
          </w:p>
        </w:tc>
        <w:tc>
          <w:tcPr>
            <w:tcW w:w="3605" w:type="dxa"/>
            <w:gridSpan w:val="4"/>
          </w:tcPr>
          <w:p w:rsidR="00F0357E" w:rsidRPr="00780571" w:rsidRDefault="00F0357E" w:rsidP="00F0357E">
            <w:pPr>
              <w:jc w:val="both"/>
              <w:rPr>
                <w:sz w:val="20"/>
                <w:szCs w:val="20"/>
                <w:lang w:val="sr-Latn-RS"/>
              </w:rPr>
            </w:pPr>
            <w:r>
              <w:rPr>
                <w:rFonts w:cstheme="minorHAnsi"/>
                <w:sz w:val="20"/>
                <w:szCs w:val="20"/>
                <w:lang w:val="sr-Cyrl-RS"/>
              </w:rPr>
              <w:t xml:space="preserve">           </w:t>
            </w:r>
            <w:r w:rsidRPr="00CA025D">
              <w:rPr>
                <w:rFonts w:cstheme="minorHAnsi"/>
                <w:sz w:val="48"/>
                <w:szCs w:val="20"/>
                <w:lang w:val="sr-Cyrl-RS"/>
              </w:rPr>
              <w:t xml:space="preserve"> □</w:t>
            </w:r>
            <w:r w:rsidRPr="00CA025D">
              <w:rPr>
                <w:sz w:val="48"/>
                <w:szCs w:val="20"/>
                <w:lang w:val="sr-Cyrl-RS"/>
              </w:rPr>
              <w:t xml:space="preserve"> </w:t>
            </w:r>
            <w:r>
              <w:rPr>
                <w:sz w:val="20"/>
                <w:szCs w:val="20"/>
                <w:lang w:val="sr-Cyrl-RS"/>
              </w:rPr>
              <w:t xml:space="preserve">Да             </w:t>
            </w:r>
            <w:r w:rsidRPr="00780571">
              <w:rPr>
                <w:rFonts w:cstheme="minorHAnsi"/>
                <w:sz w:val="48"/>
                <w:szCs w:val="20"/>
                <w:lang w:val="sr-Cyrl-RS"/>
              </w:rPr>
              <w:t>□</w:t>
            </w:r>
            <w:r>
              <w:rPr>
                <w:sz w:val="20"/>
                <w:szCs w:val="20"/>
                <w:lang w:val="sr-Cyrl-RS"/>
              </w:rPr>
              <w:t xml:space="preserve"> Не</w:t>
            </w:r>
          </w:p>
        </w:tc>
      </w:tr>
      <w:tr w:rsidR="00F0357E" w:rsidRPr="00E05D70" w:rsidTr="001246E6">
        <w:trPr>
          <w:trHeight w:val="21"/>
        </w:trPr>
        <w:tc>
          <w:tcPr>
            <w:tcW w:w="7169" w:type="dxa"/>
            <w:gridSpan w:val="2"/>
            <w:shd w:val="clear" w:color="auto" w:fill="D9D9D9" w:themeFill="background1" w:themeFillShade="D9"/>
          </w:tcPr>
          <w:p w:rsidR="00F0357E" w:rsidRPr="00B27200" w:rsidRDefault="00F0357E" w:rsidP="00F714AD">
            <w:pPr>
              <w:rPr>
                <w:sz w:val="20"/>
                <w:szCs w:val="20"/>
                <w:lang w:val="sr-Cyrl-RS"/>
              </w:rPr>
            </w:pPr>
            <w:r>
              <w:rPr>
                <w:sz w:val="20"/>
                <w:szCs w:val="20"/>
                <w:lang w:val="sr-Cyrl-RS"/>
              </w:rPr>
              <w:t>1.</w:t>
            </w:r>
            <w:r w:rsidRPr="00B27200">
              <w:rPr>
                <w:sz w:val="20"/>
                <w:szCs w:val="20"/>
                <w:lang w:val="sr-Cyrl-RS"/>
              </w:rPr>
              <w:t xml:space="preserve">3.  </w:t>
            </w:r>
            <w:r w:rsidR="00F714AD" w:rsidRPr="00F714AD">
              <w:rPr>
                <w:sz w:val="20"/>
                <w:szCs w:val="20"/>
                <w:lang w:val="sr-Cyrl-RS"/>
              </w:rPr>
              <w:t>Отворени и затворени канали за одвођење атмосферских вода су у јавној својини општине Чока</w:t>
            </w:r>
          </w:p>
        </w:tc>
        <w:tc>
          <w:tcPr>
            <w:tcW w:w="3605" w:type="dxa"/>
            <w:gridSpan w:val="4"/>
          </w:tcPr>
          <w:p w:rsidR="00F0357E" w:rsidRPr="00780571" w:rsidRDefault="00F0357E" w:rsidP="00F0357E">
            <w:pPr>
              <w:jc w:val="both"/>
              <w:rPr>
                <w:sz w:val="20"/>
                <w:szCs w:val="20"/>
                <w:lang w:val="sr-Latn-RS"/>
              </w:rPr>
            </w:pPr>
            <w:r>
              <w:rPr>
                <w:rFonts w:cstheme="minorHAnsi"/>
                <w:sz w:val="20"/>
                <w:szCs w:val="20"/>
                <w:lang w:val="sr-Cyrl-RS"/>
              </w:rPr>
              <w:t xml:space="preserve">           </w:t>
            </w:r>
            <w:r w:rsidRPr="00CA025D">
              <w:rPr>
                <w:rFonts w:cstheme="minorHAnsi"/>
                <w:sz w:val="48"/>
                <w:szCs w:val="20"/>
                <w:lang w:val="sr-Cyrl-RS"/>
              </w:rPr>
              <w:t xml:space="preserve"> □</w:t>
            </w:r>
            <w:r w:rsidRPr="00CA025D">
              <w:rPr>
                <w:sz w:val="48"/>
                <w:szCs w:val="20"/>
                <w:lang w:val="sr-Cyrl-RS"/>
              </w:rPr>
              <w:t xml:space="preserve"> </w:t>
            </w:r>
            <w:r>
              <w:rPr>
                <w:sz w:val="20"/>
                <w:szCs w:val="20"/>
                <w:lang w:val="sr-Cyrl-RS"/>
              </w:rPr>
              <w:t xml:space="preserve">Да             </w:t>
            </w:r>
            <w:r w:rsidRPr="00780571">
              <w:rPr>
                <w:rFonts w:cstheme="minorHAnsi"/>
                <w:sz w:val="48"/>
                <w:szCs w:val="20"/>
                <w:lang w:val="sr-Cyrl-RS"/>
              </w:rPr>
              <w:t>□</w:t>
            </w:r>
            <w:r>
              <w:rPr>
                <w:sz w:val="20"/>
                <w:szCs w:val="20"/>
                <w:lang w:val="sr-Cyrl-RS"/>
              </w:rPr>
              <w:t xml:space="preserve"> Не</w:t>
            </w:r>
          </w:p>
        </w:tc>
      </w:tr>
      <w:tr w:rsidR="00F0357E" w:rsidRPr="00E05D70" w:rsidTr="00780571">
        <w:trPr>
          <w:trHeight w:val="287"/>
        </w:trPr>
        <w:tc>
          <w:tcPr>
            <w:tcW w:w="7169" w:type="dxa"/>
            <w:gridSpan w:val="2"/>
            <w:shd w:val="clear" w:color="auto" w:fill="D9D9D9" w:themeFill="background1" w:themeFillShade="D9"/>
          </w:tcPr>
          <w:p w:rsidR="00F0357E" w:rsidRPr="00B27200" w:rsidRDefault="00F0357E" w:rsidP="00F714AD">
            <w:pPr>
              <w:jc w:val="both"/>
              <w:rPr>
                <w:sz w:val="20"/>
                <w:szCs w:val="20"/>
                <w:lang w:val="sr-Cyrl-RS"/>
              </w:rPr>
            </w:pPr>
            <w:r>
              <w:rPr>
                <w:sz w:val="20"/>
                <w:szCs w:val="20"/>
                <w:lang w:val="sr-Cyrl-RS"/>
              </w:rPr>
              <w:t>1.</w:t>
            </w:r>
            <w:r w:rsidRPr="00B27200">
              <w:rPr>
                <w:sz w:val="20"/>
                <w:szCs w:val="20"/>
                <w:lang w:val="sr-Cyrl-RS"/>
              </w:rPr>
              <w:t xml:space="preserve">4. </w:t>
            </w:r>
            <w:r w:rsidRPr="00B27200">
              <w:rPr>
                <w:rFonts w:eastAsia="Calibri"/>
                <w:sz w:val="20"/>
                <w:szCs w:val="20"/>
                <w:lang w:val="sr-Cyrl-RS" w:eastAsia="sr-Latn-CS"/>
              </w:rPr>
              <w:t xml:space="preserve"> </w:t>
            </w:r>
            <w:r w:rsidR="00025FC0">
              <w:rPr>
                <w:rFonts w:ascii="Calibri" w:eastAsia="Calibri" w:hAnsi="Calibri"/>
                <w:color w:val="000000"/>
                <w:spacing w:val="8"/>
                <w:sz w:val="20"/>
                <w:szCs w:val="20"/>
                <w:lang w:val="sr-Cyrl-RS" w:eastAsia="sr-Latn-CS"/>
              </w:rPr>
              <w:t xml:space="preserve"> </w:t>
            </w:r>
            <w:r w:rsidR="00F714AD">
              <w:rPr>
                <w:rFonts w:ascii="Calibri" w:eastAsia="Calibri" w:hAnsi="Calibri"/>
                <w:color w:val="000000"/>
                <w:spacing w:val="8"/>
                <w:sz w:val="20"/>
                <w:szCs w:val="20"/>
                <w:lang w:val="sr-Cyrl-RS" w:eastAsia="sr-Latn-CS"/>
              </w:rPr>
              <w:t xml:space="preserve"> </w:t>
            </w:r>
            <w:r w:rsidR="00F714AD" w:rsidRPr="00F714AD">
              <w:rPr>
                <w:rFonts w:ascii="Calibri" w:eastAsia="Calibri" w:hAnsi="Calibri"/>
                <w:color w:val="000000"/>
                <w:spacing w:val="8"/>
                <w:sz w:val="20"/>
                <w:szCs w:val="20"/>
                <w:lang w:val="sr-Cyrl-RS" w:eastAsia="sr-Latn-CS"/>
              </w:rPr>
              <w:t>Изграђену јавну</w:t>
            </w:r>
            <w:r w:rsidR="00F714AD">
              <w:rPr>
                <w:rFonts w:ascii="Calibri" w:eastAsia="Calibri" w:hAnsi="Calibri"/>
                <w:color w:val="000000"/>
                <w:spacing w:val="8"/>
                <w:sz w:val="20"/>
                <w:szCs w:val="20"/>
                <w:lang w:val="sr-Cyrl-RS" w:eastAsia="sr-Latn-CS"/>
              </w:rPr>
              <w:t xml:space="preserve"> канализацију и објекте  на њој </w:t>
            </w:r>
            <w:r w:rsidR="00F714AD" w:rsidRPr="00F714AD">
              <w:rPr>
                <w:rFonts w:ascii="Calibri" w:eastAsia="Calibri" w:hAnsi="Calibri"/>
                <w:color w:val="000000"/>
                <w:spacing w:val="8"/>
                <w:sz w:val="20"/>
                <w:szCs w:val="20"/>
                <w:lang w:val="sr-Cyrl-RS" w:eastAsia="sr-Latn-CS"/>
              </w:rPr>
              <w:t>кори</w:t>
            </w:r>
            <w:r w:rsidR="00F714AD">
              <w:rPr>
                <w:rFonts w:ascii="Calibri" w:eastAsia="Calibri" w:hAnsi="Calibri"/>
                <w:color w:val="000000"/>
                <w:spacing w:val="8"/>
                <w:sz w:val="20"/>
                <w:szCs w:val="20"/>
                <w:lang w:val="sr-Cyrl-RS" w:eastAsia="sr-Latn-CS"/>
              </w:rPr>
              <w:t>сти</w:t>
            </w:r>
            <w:r w:rsidR="00F714AD" w:rsidRPr="00F714AD">
              <w:rPr>
                <w:rFonts w:ascii="Calibri" w:eastAsia="Calibri" w:hAnsi="Calibri"/>
                <w:color w:val="000000"/>
                <w:spacing w:val="8"/>
                <w:sz w:val="20"/>
                <w:szCs w:val="20"/>
                <w:lang w:val="sr-Cyrl-RS" w:eastAsia="sr-Latn-CS"/>
              </w:rPr>
              <w:t>, управља</w:t>
            </w:r>
            <w:r w:rsidR="00F714AD">
              <w:rPr>
                <w:rFonts w:ascii="Calibri" w:eastAsia="Calibri" w:hAnsi="Calibri"/>
                <w:color w:val="000000"/>
                <w:spacing w:val="8"/>
                <w:sz w:val="20"/>
                <w:szCs w:val="20"/>
                <w:lang w:val="sr-Cyrl-RS" w:eastAsia="sr-Latn-CS"/>
              </w:rPr>
              <w:t xml:space="preserve"> њом</w:t>
            </w:r>
            <w:r w:rsidR="00F714AD" w:rsidRPr="00F714AD">
              <w:rPr>
                <w:rFonts w:ascii="Calibri" w:eastAsia="Calibri" w:hAnsi="Calibri"/>
                <w:color w:val="000000"/>
                <w:spacing w:val="8"/>
                <w:sz w:val="20"/>
                <w:szCs w:val="20"/>
                <w:lang w:val="sr-Cyrl-RS" w:eastAsia="sr-Latn-CS"/>
              </w:rPr>
              <w:t xml:space="preserve"> и одржава Јавно комунално предузеће Чока из Чоке, улица Палих Бораца број 5 </w:t>
            </w:r>
            <w:r w:rsidR="00F714AD">
              <w:rPr>
                <w:rFonts w:ascii="Calibri" w:eastAsia="Calibri" w:hAnsi="Calibri"/>
                <w:color w:val="000000"/>
                <w:spacing w:val="8"/>
                <w:sz w:val="20"/>
                <w:szCs w:val="20"/>
                <w:lang w:val="sr-Cyrl-RS" w:eastAsia="sr-Latn-CS"/>
              </w:rPr>
              <w:t xml:space="preserve"> (</w:t>
            </w:r>
            <w:r w:rsidR="00F714AD" w:rsidRPr="00F714AD">
              <w:rPr>
                <w:rFonts w:ascii="Calibri" w:eastAsia="Calibri" w:hAnsi="Calibri"/>
                <w:color w:val="000000"/>
                <w:spacing w:val="8"/>
                <w:sz w:val="20"/>
                <w:szCs w:val="20"/>
                <w:lang w:val="sr-Cyrl-RS" w:eastAsia="sr-Latn-CS"/>
              </w:rPr>
              <w:t xml:space="preserve"> након добијања  употребне дозволе, на основу решења које издаје општински орган управе надлежан за комуналне послове, или уговора, ако је инвеститор предузеће или друга организација</w:t>
            </w:r>
            <w:r w:rsidR="00F714AD">
              <w:rPr>
                <w:rFonts w:ascii="Calibri" w:eastAsia="Calibri" w:hAnsi="Calibri"/>
                <w:color w:val="000000"/>
                <w:spacing w:val="8"/>
                <w:sz w:val="20"/>
                <w:szCs w:val="20"/>
                <w:lang w:val="sr-Cyrl-RS" w:eastAsia="sr-Latn-CS"/>
              </w:rPr>
              <w:t xml:space="preserve"> )</w:t>
            </w:r>
          </w:p>
        </w:tc>
        <w:tc>
          <w:tcPr>
            <w:tcW w:w="3605" w:type="dxa"/>
            <w:gridSpan w:val="4"/>
          </w:tcPr>
          <w:p w:rsidR="00F0357E" w:rsidRPr="00780571" w:rsidRDefault="00F0357E" w:rsidP="00F0357E">
            <w:pPr>
              <w:jc w:val="both"/>
              <w:rPr>
                <w:sz w:val="20"/>
                <w:szCs w:val="20"/>
                <w:lang w:val="sr-Latn-RS"/>
              </w:rPr>
            </w:pPr>
            <w:r>
              <w:rPr>
                <w:rFonts w:cstheme="minorHAnsi"/>
                <w:sz w:val="20"/>
                <w:szCs w:val="20"/>
                <w:lang w:val="sr-Cyrl-RS"/>
              </w:rPr>
              <w:t xml:space="preserve">           </w:t>
            </w:r>
            <w:r w:rsidRPr="00CA025D">
              <w:rPr>
                <w:rFonts w:cstheme="minorHAnsi"/>
                <w:sz w:val="48"/>
                <w:szCs w:val="20"/>
                <w:lang w:val="sr-Cyrl-RS"/>
              </w:rPr>
              <w:t xml:space="preserve"> □</w:t>
            </w:r>
            <w:r w:rsidRPr="00CA025D">
              <w:rPr>
                <w:sz w:val="48"/>
                <w:szCs w:val="20"/>
                <w:lang w:val="sr-Cyrl-RS"/>
              </w:rPr>
              <w:t xml:space="preserve"> </w:t>
            </w:r>
            <w:r>
              <w:rPr>
                <w:sz w:val="20"/>
                <w:szCs w:val="20"/>
                <w:lang w:val="sr-Cyrl-RS"/>
              </w:rPr>
              <w:t xml:space="preserve">Да             </w:t>
            </w:r>
            <w:r w:rsidRPr="00780571">
              <w:rPr>
                <w:rFonts w:cstheme="minorHAnsi"/>
                <w:sz w:val="48"/>
                <w:szCs w:val="20"/>
                <w:lang w:val="sr-Cyrl-RS"/>
              </w:rPr>
              <w:t>□</w:t>
            </w:r>
            <w:r>
              <w:rPr>
                <w:sz w:val="20"/>
                <w:szCs w:val="20"/>
                <w:lang w:val="sr-Cyrl-RS"/>
              </w:rPr>
              <w:t xml:space="preserve"> Не</w:t>
            </w:r>
          </w:p>
        </w:tc>
      </w:tr>
      <w:tr w:rsidR="00F0357E" w:rsidRPr="00E05D70" w:rsidTr="002B2ABE">
        <w:trPr>
          <w:trHeight w:val="21"/>
        </w:trPr>
        <w:tc>
          <w:tcPr>
            <w:tcW w:w="7169" w:type="dxa"/>
            <w:gridSpan w:val="2"/>
            <w:shd w:val="clear" w:color="auto" w:fill="D9D9D9" w:themeFill="background1" w:themeFillShade="D9"/>
          </w:tcPr>
          <w:p w:rsidR="00F0357E" w:rsidRPr="00B27200" w:rsidRDefault="00F0357E" w:rsidP="00D16234">
            <w:pPr>
              <w:jc w:val="both"/>
              <w:rPr>
                <w:sz w:val="20"/>
                <w:szCs w:val="20"/>
                <w:lang w:val="sr-Cyrl-RS"/>
              </w:rPr>
            </w:pPr>
            <w:r>
              <w:rPr>
                <w:sz w:val="20"/>
                <w:szCs w:val="20"/>
                <w:lang w:val="sr-Cyrl-RS"/>
              </w:rPr>
              <w:t>1.</w:t>
            </w:r>
            <w:r w:rsidRPr="00B27200">
              <w:rPr>
                <w:sz w:val="20"/>
                <w:szCs w:val="20"/>
                <w:lang w:val="sr-Cyrl-RS"/>
              </w:rPr>
              <w:t xml:space="preserve">5.  </w:t>
            </w:r>
            <w:r w:rsidR="00025FC0">
              <w:rPr>
                <w:rFonts w:ascii="Calibri" w:eastAsia="Calibri" w:hAnsi="Calibri"/>
                <w:color w:val="000000"/>
                <w:spacing w:val="8"/>
                <w:sz w:val="20"/>
                <w:szCs w:val="20"/>
                <w:lang w:val="sr-Cyrl-RS" w:eastAsia="sr-Latn-CS"/>
              </w:rPr>
              <w:t xml:space="preserve"> </w:t>
            </w:r>
            <w:r w:rsidR="00F714AD">
              <w:rPr>
                <w:rFonts w:ascii="Calibri" w:eastAsia="Calibri" w:hAnsi="Calibri"/>
                <w:color w:val="000000"/>
                <w:spacing w:val="8"/>
                <w:sz w:val="20"/>
                <w:szCs w:val="20"/>
                <w:lang w:val="sr-Cyrl-RS" w:eastAsia="sr-Latn-CS"/>
              </w:rPr>
              <w:t xml:space="preserve"> </w:t>
            </w:r>
            <w:r w:rsidR="00F714AD" w:rsidRPr="00F714AD">
              <w:rPr>
                <w:rFonts w:ascii="Calibri" w:eastAsia="Calibri" w:hAnsi="Calibri"/>
                <w:color w:val="000000"/>
                <w:spacing w:val="8"/>
                <w:sz w:val="20"/>
                <w:szCs w:val="20"/>
                <w:lang w:val="sr-Cyrl-RS" w:eastAsia="sr-Latn-CS"/>
              </w:rPr>
              <w:t>Изграђену канализацију за одвођење атмосферских во</w:t>
            </w:r>
            <w:r w:rsidR="00F714AD">
              <w:rPr>
                <w:rFonts w:ascii="Calibri" w:eastAsia="Calibri" w:hAnsi="Calibri"/>
                <w:color w:val="000000"/>
                <w:spacing w:val="8"/>
                <w:sz w:val="20"/>
                <w:szCs w:val="20"/>
                <w:lang w:val="sr-Cyrl-RS" w:eastAsia="sr-Latn-CS"/>
              </w:rPr>
              <w:t>да и објекте  на њој  користи</w:t>
            </w:r>
            <w:r w:rsidR="00F714AD" w:rsidRPr="00F714AD">
              <w:rPr>
                <w:rFonts w:ascii="Calibri" w:eastAsia="Calibri" w:hAnsi="Calibri"/>
                <w:color w:val="000000"/>
                <w:spacing w:val="8"/>
                <w:sz w:val="20"/>
                <w:szCs w:val="20"/>
                <w:lang w:val="sr-Cyrl-RS" w:eastAsia="sr-Latn-CS"/>
              </w:rPr>
              <w:t>, управља</w:t>
            </w:r>
            <w:r w:rsidR="00F714AD">
              <w:rPr>
                <w:rFonts w:ascii="Calibri" w:eastAsia="Calibri" w:hAnsi="Calibri"/>
                <w:color w:val="000000"/>
                <w:spacing w:val="8"/>
                <w:sz w:val="20"/>
                <w:szCs w:val="20"/>
                <w:lang w:val="sr-Cyrl-RS" w:eastAsia="sr-Latn-CS"/>
              </w:rPr>
              <w:t xml:space="preserve"> њом</w:t>
            </w:r>
            <w:r w:rsidR="00F714AD" w:rsidRPr="00F714AD">
              <w:rPr>
                <w:rFonts w:ascii="Calibri" w:eastAsia="Calibri" w:hAnsi="Calibri"/>
                <w:color w:val="000000"/>
                <w:spacing w:val="8"/>
                <w:sz w:val="20"/>
                <w:szCs w:val="20"/>
                <w:lang w:val="sr-Cyrl-RS" w:eastAsia="sr-Latn-CS"/>
              </w:rPr>
              <w:t xml:space="preserve"> и одржава </w:t>
            </w:r>
            <w:r w:rsidR="00D16234">
              <w:rPr>
                <w:rFonts w:ascii="Calibri" w:eastAsia="Calibri" w:hAnsi="Calibri"/>
                <w:color w:val="000000"/>
                <w:spacing w:val="8"/>
                <w:sz w:val="20"/>
                <w:szCs w:val="20"/>
                <w:lang w:val="sr-Cyrl-RS" w:eastAsia="sr-Latn-CS"/>
              </w:rPr>
              <w:t>вршилац делатности</w:t>
            </w:r>
            <w:bookmarkStart w:id="0" w:name="_GoBack"/>
            <w:bookmarkEnd w:id="0"/>
            <w:r w:rsidR="00F714AD" w:rsidRPr="00F714AD">
              <w:rPr>
                <w:rFonts w:ascii="Calibri" w:eastAsia="Calibri" w:hAnsi="Calibri"/>
                <w:color w:val="000000"/>
                <w:spacing w:val="8"/>
                <w:sz w:val="20"/>
                <w:szCs w:val="20"/>
                <w:lang w:val="sr-Cyrl-RS" w:eastAsia="sr-Latn-CS"/>
              </w:rPr>
              <w:t xml:space="preserve"> за изградњу општине Чока из Чока, улица Потиска број 20 </w:t>
            </w:r>
            <w:r w:rsidR="00F714AD">
              <w:rPr>
                <w:rFonts w:ascii="Calibri" w:eastAsia="Calibri" w:hAnsi="Calibri"/>
                <w:color w:val="000000"/>
                <w:spacing w:val="8"/>
                <w:sz w:val="20"/>
                <w:szCs w:val="20"/>
                <w:lang w:val="sr-Cyrl-RS" w:eastAsia="sr-Latn-CS"/>
              </w:rPr>
              <w:t xml:space="preserve"> (</w:t>
            </w:r>
            <w:r w:rsidR="00F714AD" w:rsidRPr="00F714AD">
              <w:rPr>
                <w:rFonts w:ascii="Calibri" w:eastAsia="Calibri" w:hAnsi="Calibri"/>
                <w:color w:val="000000"/>
                <w:spacing w:val="8"/>
                <w:sz w:val="20"/>
                <w:szCs w:val="20"/>
                <w:lang w:val="sr-Cyrl-RS" w:eastAsia="sr-Latn-CS"/>
              </w:rPr>
              <w:t xml:space="preserve"> након добијања употребне дозволе, на основу решења које издаје општински орган управе надлежан за комуналне послове, или уговора, ако је инвеститор предузеће или друга организација</w:t>
            </w:r>
            <w:r w:rsidR="00F714AD">
              <w:rPr>
                <w:rFonts w:ascii="Calibri" w:eastAsia="Calibri" w:hAnsi="Calibri"/>
                <w:color w:val="000000"/>
                <w:spacing w:val="8"/>
                <w:sz w:val="20"/>
                <w:szCs w:val="20"/>
                <w:lang w:val="sr-Cyrl-RS" w:eastAsia="sr-Latn-CS"/>
              </w:rPr>
              <w:t xml:space="preserve"> )</w:t>
            </w:r>
          </w:p>
        </w:tc>
        <w:tc>
          <w:tcPr>
            <w:tcW w:w="3605" w:type="dxa"/>
            <w:gridSpan w:val="4"/>
          </w:tcPr>
          <w:p w:rsidR="00F0357E" w:rsidRPr="00780571" w:rsidRDefault="00F0357E" w:rsidP="00F0357E">
            <w:pPr>
              <w:jc w:val="both"/>
              <w:rPr>
                <w:sz w:val="20"/>
                <w:szCs w:val="20"/>
                <w:lang w:val="sr-Latn-RS"/>
              </w:rPr>
            </w:pPr>
            <w:r>
              <w:rPr>
                <w:rFonts w:cstheme="minorHAnsi"/>
                <w:sz w:val="20"/>
                <w:szCs w:val="20"/>
                <w:lang w:val="sr-Cyrl-RS"/>
              </w:rPr>
              <w:t xml:space="preserve">           </w:t>
            </w:r>
            <w:r w:rsidRPr="00CA025D">
              <w:rPr>
                <w:rFonts w:cstheme="minorHAnsi"/>
                <w:sz w:val="48"/>
                <w:szCs w:val="20"/>
                <w:lang w:val="sr-Cyrl-RS"/>
              </w:rPr>
              <w:t xml:space="preserve"> □</w:t>
            </w:r>
            <w:r w:rsidRPr="00CA025D">
              <w:rPr>
                <w:sz w:val="48"/>
                <w:szCs w:val="20"/>
                <w:lang w:val="sr-Cyrl-RS"/>
              </w:rPr>
              <w:t xml:space="preserve"> </w:t>
            </w:r>
            <w:r>
              <w:rPr>
                <w:sz w:val="20"/>
                <w:szCs w:val="20"/>
                <w:lang w:val="sr-Cyrl-RS"/>
              </w:rPr>
              <w:t xml:space="preserve">Да             </w:t>
            </w:r>
            <w:r w:rsidRPr="00780571">
              <w:rPr>
                <w:rFonts w:cstheme="minorHAnsi"/>
                <w:sz w:val="48"/>
                <w:szCs w:val="20"/>
                <w:lang w:val="sr-Cyrl-RS"/>
              </w:rPr>
              <w:t>□</w:t>
            </w:r>
            <w:r>
              <w:rPr>
                <w:sz w:val="20"/>
                <w:szCs w:val="20"/>
                <w:lang w:val="sr-Cyrl-RS"/>
              </w:rPr>
              <w:t xml:space="preserve"> Не</w:t>
            </w:r>
          </w:p>
        </w:tc>
      </w:tr>
      <w:tr w:rsidR="00F0357E" w:rsidRPr="00E05D70" w:rsidTr="00F52DA6">
        <w:trPr>
          <w:trHeight w:val="457"/>
        </w:trPr>
        <w:tc>
          <w:tcPr>
            <w:tcW w:w="10774" w:type="dxa"/>
            <w:gridSpan w:val="6"/>
            <w:shd w:val="clear" w:color="auto" w:fill="auto"/>
          </w:tcPr>
          <w:p w:rsidR="00F0357E" w:rsidRPr="004C7161" w:rsidRDefault="00013015" w:rsidP="00AD4DBE">
            <w:pPr>
              <w:jc w:val="both"/>
              <w:rPr>
                <w:rFonts w:cstheme="minorHAnsi"/>
                <w:b/>
                <w:color w:val="000000" w:themeColor="text1"/>
                <w:lang w:val="sr-Cyrl-RS"/>
              </w:rPr>
            </w:pPr>
            <w:r>
              <w:rPr>
                <w:b/>
                <w:color w:val="000000" w:themeColor="text1"/>
                <w:lang w:val="sr-Cyrl-RS"/>
              </w:rPr>
              <w:t>2</w:t>
            </w:r>
            <w:r w:rsidR="00F0357E" w:rsidRPr="004C7161">
              <w:rPr>
                <w:b/>
                <w:color w:val="000000" w:themeColor="text1"/>
                <w:lang w:val="sr-Cyrl-RS"/>
              </w:rPr>
              <w:t>.</w:t>
            </w:r>
            <w:r w:rsidR="004C7161" w:rsidRPr="004C7161">
              <w:rPr>
                <w:b/>
                <w:color w:val="000000" w:themeColor="text1"/>
                <w:lang w:val="sr-Cyrl-RS"/>
              </w:rPr>
              <w:t xml:space="preserve"> ПРАВА И ОБАВЕЗА КОРИСНИКА</w:t>
            </w:r>
            <w:r w:rsidR="00E166CD">
              <w:rPr>
                <w:b/>
                <w:color w:val="000000" w:themeColor="text1"/>
                <w:lang w:val="sr-Cyrl-RS"/>
              </w:rPr>
              <w:t xml:space="preserve"> ЈАВНЕ КАНАЛИЗАЦИЈЕ ОТПАДНИХ ВОДА</w:t>
            </w:r>
          </w:p>
        </w:tc>
      </w:tr>
      <w:tr w:rsidR="00F0357E" w:rsidRPr="00E05D70" w:rsidTr="00F0357E">
        <w:trPr>
          <w:trHeight w:val="503"/>
        </w:trPr>
        <w:tc>
          <w:tcPr>
            <w:tcW w:w="7169" w:type="dxa"/>
            <w:gridSpan w:val="2"/>
            <w:shd w:val="clear" w:color="auto" w:fill="D9D9D9" w:themeFill="background1" w:themeFillShade="D9"/>
          </w:tcPr>
          <w:p w:rsidR="00F0357E" w:rsidRPr="004C7161" w:rsidRDefault="00013015" w:rsidP="00A83ACA">
            <w:pPr>
              <w:jc w:val="both"/>
              <w:rPr>
                <w:color w:val="000000" w:themeColor="text1"/>
                <w:sz w:val="20"/>
                <w:szCs w:val="20"/>
                <w:lang w:val="sr-Cyrl-RS"/>
              </w:rPr>
            </w:pPr>
            <w:r>
              <w:rPr>
                <w:color w:val="000000" w:themeColor="text1"/>
                <w:sz w:val="20"/>
                <w:szCs w:val="20"/>
                <w:lang w:val="sr-Cyrl-RS"/>
              </w:rPr>
              <w:t>2</w:t>
            </w:r>
            <w:r w:rsidR="00F0357E" w:rsidRPr="004C7161">
              <w:rPr>
                <w:color w:val="000000" w:themeColor="text1"/>
                <w:sz w:val="20"/>
                <w:szCs w:val="20"/>
                <w:lang w:val="sr-Cyrl-RS"/>
              </w:rPr>
              <w:t xml:space="preserve">.1. </w:t>
            </w:r>
            <w:r w:rsidR="00E166CD">
              <w:rPr>
                <w:color w:val="000000" w:themeColor="text1"/>
                <w:sz w:val="20"/>
                <w:szCs w:val="20"/>
                <w:lang w:val="sr-Cyrl-RS"/>
              </w:rPr>
              <w:t xml:space="preserve"> </w:t>
            </w:r>
            <w:r w:rsidR="00325E0B" w:rsidRPr="00325E0B">
              <w:rPr>
                <w:color w:val="000000" w:themeColor="text1"/>
                <w:sz w:val="20"/>
                <w:szCs w:val="20"/>
                <w:lang w:val="sr-Cyrl-RS"/>
              </w:rPr>
              <w:t>Корисник јавне канализације јавну канализацију, све објекте и у</w:t>
            </w:r>
            <w:r w:rsidR="00A83ACA">
              <w:rPr>
                <w:color w:val="000000" w:themeColor="text1"/>
                <w:sz w:val="20"/>
                <w:szCs w:val="20"/>
                <w:lang w:val="sr-Cyrl-RS"/>
              </w:rPr>
              <w:t>ређаје на њему користи наменски (</w:t>
            </w:r>
            <w:r w:rsidR="00325E0B" w:rsidRPr="00325E0B">
              <w:rPr>
                <w:color w:val="000000" w:themeColor="text1"/>
                <w:sz w:val="20"/>
                <w:szCs w:val="20"/>
                <w:lang w:val="sr-Cyrl-RS"/>
              </w:rPr>
              <w:t xml:space="preserve"> да се уздржава од оштећења истих, да не омета друге кориснике и не угрожава животну средину</w:t>
            </w:r>
            <w:r w:rsidR="00A83ACA">
              <w:rPr>
                <w:color w:val="000000" w:themeColor="text1"/>
                <w:sz w:val="20"/>
                <w:szCs w:val="20"/>
                <w:lang w:val="sr-Cyrl-RS"/>
              </w:rPr>
              <w:t xml:space="preserve"> )</w:t>
            </w:r>
          </w:p>
        </w:tc>
        <w:tc>
          <w:tcPr>
            <w:tcW w:w="3605" w:type="dxa"/>
            <w:gridSpan w:val="4"/>
          </w:tcPr>
          <w:p w:rsidR="00F0357E" w:rsidRPr="00A83ACA" w:rsidRDefault="00F0357E" w:rsidP="00A83ACA">
            <w:pPr>
              <w:jc w:val="both"/>
              <w:rPr>
                <w:sz w:val="20"/>
                <w:szCs w:val="20"/>
                <w:lang w:val="sr-Cyrl-RS"/>
              </w:rPr>
            </w:pPr>
            <w:r w:rsidRPr="004C7161">
              <w:rPr>
                <w:rFonts w:cstheme="minorHAnsi"/>
                <w:sz w:val="20"/>
                <w:szCs w:val="20"/>
                <w:lang w:val="sr-Cyrl-RS"/>
              </w:rPr>
              <w:t xml:space="preserve">           </w:t>
            </w:r>
            <w:r w:rsidRPr="004C7161">
              <w:rPr>
                <w:rFonts w:cstheme="minorHAnsi"/>
                <w:sz w:val="48"/>
                <w:szCs w:val="20"/>
                <w:lang w:val="sr-Cyrl-RS"/>
              </w:rPr>
              <w:t xml:space="preserve"> □</w:t>
            </w:r>
            <w:r w:rsidRPr="004C7161">
              <w:rPr>
                <w:sz w:val="48"/>
                <w:szCs w:val="20"/>
                <w:lang w:val="sr-Cyrl-RS"/>
              </w:rPr>
              <w:t xml:space="preserve"> </w:t>
            </w:r>
            <w:r w:rsidRPr="004C7161">
              <w:rPr>
                <w:sz w:val="20"/>
                <w:szCs w:val="20"/>
                <w:lang w:val="sr-Cyrl-RS"/>
              </w:rPr>
              <w:t>Да</w:t>
            </w:r>
            <w:r w:rsidRPr="004C7161">
              <w:rPr>
                <w:sz w:val="20"/>
                <w:szCs w:val="20"/>
                <w:lang w:val="sr-Latn-RS"/>
              </w:rPr>
              <w:t xml:space="preserve"> - </w:t>
            </w:r>
            <w:r w:rsidR="00A83ACA">
              <w:rPr>
                <w:sz w:val="20"/>
                <w:szCs w:val="20"/>
                <w:lang w:val="sr-Cyrl-RS"/>
              </w:rPr>
              <w:t>2</w:t>
            </w:r>
            <w:r w:rsidRPr="004C7161">
              <w:rPr>
                <w:sz w:val="20"/>
                <w:szCs w:val="20"/>
                <w:lang w:val="sr-Cyrl-RS"/>
              </w:rPr>
              <w:t xml:space="preserve">             </w:t>
            </w:r>
            <w:r w:rsidRPr="004C7161">
              <w:rPr>
                <w:rFonts w:cstheme="minorHAnsi"/>
                <w:sz w:val="48"/>
                <w:szCs w:val="20"/>
                <w:lang w:val="sr-Cyrl-RS"/>
              </w:rPr>
              <w:t>□</w:t>
            </w:r>
            <w:r w:rsidRPr="004C7161">
              <w:rPr>
                <w:sz w:val="20"/>
                <w:szCs w:val="20"/>
                <w:lang w:val="sr-Cyrl-RS"/>
              </w:rPr>
              <w:t xml:space="preserve"> Не</w:t>
            </w:r>
            <w:r w:rsidRPr="004C7161">
              <w:rPr>
                <w:sz w:val="20"/>
                <w:szCs w:val="20"/>
                <w:lang w:val="sr-Latn-RS"/>
              </w:rPr>
              <w:t xml:space="preserve"> - </w:t>
            </w:r>
            <w:r w:rsidR="00A83ACA">
              <w:rPr>
                <w:sz w:val="20"/>
                <w:szCs w:val="20"/>
                <w:lang w:val="sr-Cyrl-RS"/>
              </w:rPr>
              <w:t>0</w:t>
            </w:r>
          </w:p>
        </w:tc>
      </w:tr>
      <w:tr w:rsidR="00F0357E" w:rsidRPr="00E05D70" w:rsidTr="00F0357E">
        <w:trPr>
          <w:trHeight w:val="530"/>
        </w:trPr>
        <w:tc>
          <w:tcPr>
            <w:tcW w:w="7169" w:type="dxa"/>
            <w:gridSpan w:val="2"/>
            <w:shd w:val="clear" w:color="auto" w:fill="D9D9D9" w:themeFill="background1" w:themeFillShade="D9"/>
          </w:tcPr>
          <w:p w:rsidR="00F0357E" w:rsidRPr="0051593D" w:rsidRDefault="00013015" w:rsidP="00A83ACA">
            <w:pPr>
              <w:jc w:val="both"/>
              <w:rPr>
                <w:color w:val="000000" w:themeColor="text1"/>
                <w:sz w:val="20"/>
                <w:szCs w:val="20"/>
                <w:lang w:val="sr-Cyrl-RS"/>
              </w:rPr>
            </w:pPr>
            <w:r>
              <w:rPr>
                <w:color w:val="000000" w:themeColor="text1"/>
                <w:sz w:val="20"/>
                <w:szCs w:val="20"/>
                <w:lang w:val="sr-Cyrl-RS"/>
              </w:rPr>
              <w:t>2</w:t>
            </w:r>
            <w:r w:rsidR="00F0357E" w:rsidRPr="0051593D">
              <w:rPr>
                <w:color w:val="000000" w:themeColor="text1"/>
                <w:sz w:val="20"/>
                <w:szCs w:val="20"/>
                <w:lang w:val="sr-Cyrl-RS"/>
              </w:rPr>
              <w:t xml:space="preserve">.2. </w:t>
            </w:r>
            <w:r w:rsidR="00E166CD">
              <w:rPr>
                <w:color w:val="000000" w:themeColor="text1"/>
                <w:sz w:val="20"/>
                <w:szCs w:val="20"/>
                <w:lang w:val="sr-Cyrl-RS"/>
              </w:rPr>
              <w:t xml:space="preserve"> </w:t>
            </w:r>
            <w:r w:rsidR="00A83ACA">
              <w:rPr>
                <w:color w:val="000000" w:themeColor="text1"/>
                <w:sz w:val="20"/>
                <w:szCs w:val="20"/>
                <w:lang w:val="sr-Cyrl-RS"/>
              </w:rPr>
              <w:t xml:space="preserve">Корисник </w:t>
            </w:r>
            <w:r w:rsidR="00325E0B" w:rsidRPr="00325E0B">
              <w:rPr>
                <w:color w:val="000000" w:themeColor="text1"/>
                <w:sz w:val="20"/>
                <w:szCs w:val="20"/>
                <w:lang w:val="sr-Cyrl-RS"/>
              </w:rPr>
              <w:t xml:space="preserve"> одржава своју кућну и индустријскуу ка</w:t>
            </w:r>
            <w:r w:rsidR="00A83ACA">
              <w:rPr>
                <w:color w:val="000000" w:themeColor="text1"/>
                <w:sz w:val="20"/>
                <w:szCs w:val="20"/>
                <w:lang w:val="sr-Cyrl-RS"/>
              </w:rPr>
              <w:t xml:space="preserve">нализацију у исправном стању, </w:t>
            </w:r>
            <w:r w:rsidR="00325E0B" w:rsidRPr="00325E0B">
              <w:rPr>
                <w:color w:val="000000" w:themeColor="text1"/>
                <w:sz w:val="20"/>
                <w:szCs w:val="20"/>
                <w:lang w:val="sr-Cyrl-RS"/>
              </w:rPr>
              <w:t>овлашћеним радни</w:t>
            </w:r>
            <w:r w:rsidR="00A83ACA">
              <w:rPr>
                <w:color w:val="000000" w:themeColor="text1"/>
                <w:sz w:val="20"/>
                <w:szCs w:val="20"/>
                <w:lang w:val="sr-Cyrl-RS"/>
              </w:rPr>
              <w:t>цима вршиоца делатности омогућује</w:t>
            </w:r>
            <w:r w:rsidR="00325E0B" w:rsidRPr="00325E0B">
              <w:rPr>
                <w:color w:val="000000" w:themeColor="text1"/>
                <w:sz w:val="20"/>
                <w:szCs w:val="20"/>
                <w:lang w:val="sr-Cyrl-RS"/>
              </w:rPr>
              <w:t xml:space="preserve"> приступ таложнику, ревизионом окну и канализацији у случају неопходне интервенције на јавним комуналним објектима</w:t>
            </w:r>
          </w:p>
        </w:tc>
        <w:tc>
          <w:tcPr>
            <w:tcW w:w="3605" w:type="dxa"/>
            <w:gridSpan w:val="4"/>
          </w:tcPr>
          <w:p w:rsidR="00F0357E" w:rsidRPr="00F0357E" w:rsidRDefault="00F0357E" w:rsidP="00810DA1">
            <w:pPr>
              <w:jc w:val="both"/>
              <w:rPr>
                <w:sz w:val="20"/>
                <w:szCs w:val="20"/>
                <w:lang w:val="sr-Cyrl-RS"/>
              </w:rPr>
            </w:pPr>
            <w:r>
              <w:rPr>
                <w:rFonts w:cstheme="minorHAnsi"/>
                <w:sz w:val="20"/>
                <w:szCs w:val="20"/>
                <w:lang w:val="sr-Cyrl-RS"/>
              </w:rPr>
              <w:t xml:space="preserve">           </w:t>
            </w:r>
            <w:r w:rsidRPr="00CA025D">
              <w:rPr>
                <w:rFonts w:cstheme="minorHAnsi"/>
                <w:sz w:val="48"/>
                <w:szCs w:val="20"/>
                <w:lang w:val="sr-Cyrl-RS"/>
              </w:rPr>
              <w:t xml:space="preserve"> □</w:t>
            </w:r>
            <w:r w:rsidRPr="00CA025D">
              <w:rPr>
                <w:sz w:val="48"/>
                <w:szCs w:val="20"/>
                <w:lang w:val="sr-Cyrl-RS"/>
              </w:rPr>
              <w:t xml:space="preserve"> </w:t>
            </w:r>
            <w:r>
              <w:rPr>
                <w:sz w:val="20"/>
                <w:szCs w:val="20"/>
                <w:lang w:val="sr-Cyrl-RS"/>
              </w:rPr>
              <w:t>Да</w:t>
            </w:r>
            <w:r>
              <w:rPr>
                <w:sz w:val="20"/>
                <w:szCs w:val="20"/>
                <w:lang w:val="sr-Latn-RS"/>
              </w:rPr>
              <w:t xml:space="preserve"> - </w:t>
            </w:r>
            <w:r w:rsidR="00A83ACA">
              <w:rPr>
                <w:sz w:val="20"/>
                <w:szCs w:val="20"/>
                <w:lang w:val="sr-Cyrl-RS"/>
              </w:rPr>
              <w:t>2</w:t>
            </w:r>
            <w:r>
              <w:rPr>
                <w:sz w:val="20"/>
                <w:szCs w:val="20"/>
                <w:lang w:val="sr-Cyrl-RS"/>
              </w:rPr>
              <w:t xml:space="preserve">             </w:t>
            </w:r>
            <w:r w:rsidRPr="00780571">
              <w:rPr>
                <w:rFonts w:cstheme="minorHAnsi"/>
                <w:sz w:val="48"/>
                <w:szCs w:val="20"/>
                <w:lang w:val="sr-Cyrl-RS"/>
              </w:rPr>
              <w:t>□</w:t>
            </w:r>
            <w:r>
              <w:rPr>
                <w:sz w:val="20"/>
                <w:szCs w:val="20"/>
                <w:lang w:val="sr-Cyrl-RS"/>
              </w:rPr>
              <w:t xml:space="preserve"> Не</w:t>
            </w:r>
            <w:r>
              <w:rPr>
                <w:sz w:val="20"/>
                <w:szCs w:val="20"/>
                <w:lang w:val="sr-Latn-RS"/>
              </w:rPr>
              <w:t xml:space="preserve"> - </w:t>
            </w:r>
            <w:r w:rsidR="00A83ACA">
              <w:rPr>
                <w:sz w:val="20"/>
                <w:szCs w:val="20"/>
                <w:lang w:val="sr-Cyrl-RS"/>
              </w:rPr>
              <w:t>0</w:t>
            </w:r>
          </w:p>
        </w:tc>
      </w:tr>
      <w:tr w:rsidR="00F0357E" w:rsidRPr="00E05D70" w:rsidTr="002171D5">
        <w:trPr>
          <w:trHeight w:val="24"/>
        </w:trPr>
        <w:tc>
          <w:tcPr>
            <w:tcW w:w="7169" w:type="dxa"/>
            <w:gridSpan w:val="2"/>
            <w:shd w:val="clear" w:color="auto" w:fill="D9D9D9" w:themeFill="background1" w:themeFillShade="D9"/>
          </w:tcPr>
          <w:p w:rsidR="00F0357E" w:rsidRPr="0051593D" w:rsidRDefault="00013015" w:rsidP="00A83ACA">
            <w:pPr>
              <w:jc w:val="both"/>
              <w:rPr>
                <w:color w:val="000000" w:themeColor="text1"/>
                <w:sz w:val="20"/>
                <w:szCs w:val="20"/>
                <w:lang w:val="sr-Cyrl-RS"/>
              </w:rPr>
            </w:pPr>
            <w:r>
              <w:rPr>
                <w:color w:val="000000" w:themeColor="text1"/>
                <w:sz w:val="20"/>
                <w:szCs w:val="20"/>
                <w:lang w:val="sr-Cyrl-RS"/>
              </w:rPr>
              <w:t>2</w:t>
            </w:r>
            <w:r w:rsidR="00F0357E" w:rsidRPr="0051593D">
              <w:rPr>
                <w:color w:val="000000" w:themeColor="text1"/>
                <w:sz w:val="20"/>
                <w:szCs w:val="20"/>
                <w:lang w:val="sr-Cyrl-RS"/>
              </w:rPr>
              <w:t>.3.</w:t>
            </w:r>
            <w:r w:rsidR="00A83ACA">
              <w:rPr>
                <w:color w:val="000000" w:themeColor="text1"/>
                <w:sz w:val="20"/>
                <w:szCs w:val="20"/>
                <w:lang w:val="sr-Cyrl-RS"/>
              </w:rPr>
              <w:t xml:space="preserve"> </w:t>
            </w:r>
            <w:r w:rsidR="00325E0B" w:rsidRPr="00325E0B">
              <w:rPr>
                <w:color w:val="000000" w:themeColor="text1"/>
                <w:sz w:val="20"/>
                <w:szCs w:val="20"/>
                <w:lang w:val="sr-Cyrl-RS"/>
              </w:rPr>
              <w:t>Ко</w:t>
            </w:r>
            <w:r w:rsidR="00A83ACA">
              <w:rPr>
                <w:color w:val="000000" w:themeColor="text1"/>
                <w:sz w:val="20"/>
                <w:szCs w:val="20"/>
                <w:lang w:val="sr-Cyrl-RS"/>
              </w:rPr>
              <w:t xml:space="preserve">рисник </w:t>
            </w:r>
            <w:r w:rsidR="00325E0B" w:rsidRPr="00325E0B">
              <w:rPr>
                <w:color w:val="000000" w:themeColor="text1"/>
                <w:sz w:val="20"/>
                <w:szCs w:val="20"/>
                <w:lang w:val="sr-Cyrl-RS"/>
              </w:rPr>
              <w:t>у року од 24 часа пријави</w:t>
            </w:r>
            <w:r w:rsidR="00A83ACA">
              <w:rPr>
                <w:color w:val="000000" w:themeColor="text1"/>
                <w:sz w:val="20"/>
                <w:szCs w:val="20"/>
                <w:lang w:val="sr-Cyrl-RS"/>
              </w:rPr>
              <w:t>о</w:t>
            </w:r>
            <w:r w:rsidR="00325E0B" w:rsidRPr="00325E0B">
              <w:rPr>
                <w:color w:val="000000" w:themeColor="text1"/>
                <w:sz w:val="20"/>
                <w:szCs w:val="20"/>
                <w:lang w:val="sr-Cyrl-RS"/>
              </w:rPr>
              <w:t xml:space="preserve"> вршиоцу делатности оштећење на прикључку за јавну канализацију</w:t>
            </w:r>
          </w:p>
        </w:tc>
        <w:tc>
          <w:tcPr>
            <w:tcW w:w="3605" w:type="dxa"/>
            <w:gridSpan w:val="4"/>
          </w:tcPr>
          <w:p w:rsidR="00F0357E" w:rsidRPr="00F0357E" w:rsidRDefault="00F0357E" w:rsidP="00810DA1">
            <w:pPr>
              <w:jc w:val="both"/>
              <w:rPr>
                <w:sz w:val="20"/>
                <w:szCs w:val="20"/>
                <w:lang w:val="sr-Cyrl-RS"/>
              </w:rPr>
            </w:pPr>
            <w:r>
              <w:rPr>
                <w:rFonts w:cstheme="minorHAnsi"/>
                <w:sz w:val="20"/>
                <w:szCs w:val="20"/>
                <w:lang w:val="sr-Cyrl-RS"/>
              </w:rPr>
              <w:t xml:space="preserve">           </w:t>
            </w:r>
            <w:r w:rsidRPr="00CA025D">
              <w:rPr>
                <w:rFonts w:cstheme="minorHAnsi"/>
                <w:sz w:val="48"/>
                <w:szCs w:val="20"/>
                <w:lang w:val="sr-Cyrl-RS"/>
              </w:rPr>
              <w:t xml:space="preserve"> □</w:t>
            </w:r>
            <w:r w:rsidRPr="00CA025D">
              <w:rPr>
                <w:sz w:val="48"/>
                <w:szCs w:val="20"/>
                <w:lang w:val="sr-Cyrl-RS"/>
              </w:rPr>
              <w:t xml:space="preserve"> </w:t>
            </w:r>
            <w:r>
              <w:rPr>
                <w:sz w:val="20"/>
                <w:szCs w:val="20"/>
                <w:lang w:val="sr-Cyrl-RS"/>
              </w:rPr>
              <w:t>Да</w:t>
            </w:r>
            <w:r>
              <w:rPr>
                <w:sz w:val="20"/>
                <w:szCs w:val="20"/>
                <w:lang w:val="sr-Latn-RS"/>
              </w:rPr>
              <w:t xml:space="preserve"> - </w:t>
            </w:r>
            <w:r w:rsidR="00A83ACA">
              <w:rPr>
                <w:sz w:val="20"/>
                <w:szCs w:val="20"/>
                <w:lang w:val="sr-Cyrl-RS"/>
              </w:rPr>
              <w:t>2</w:t>
            </w:r>
            <w:r>
              <w:rPr>
                <w:sz w:val="20"/>
                <w:szCs w:val="20"/>
                <w:lang w:val="sr-Cyrl-RS"/>
              </w:rPr>
              <w:t xml:space="preserve">             </w:t>
            </w:r>
            <w:r w:rsidRPr="00780571">
              <w:rPr>
                <w:rFonts w:cstheme="minorHAnsi"/>
                <w:sz w:val="48"/>
                <w:szCs w:val="20"/>
                <w:lang w:val="sr-Cyrl-RS"/>
              </w:rPr>
              <w:t>□</w:t>
            </w:r>
            <w:r>
              <w:rPr>
                <w:sz w:val="20"/>
                <w:szCs w:val="20"/>
                <w:lang w:val="sr-Cyrl-RS"/>
              </w:rPr>
              <w:t xml:space="preserve"> Не</w:t>
            </w:r>
            <w:r>
              <w:rPr>
                <w:sz w:val="20"/>
                <w:szCs w:val="20"/>
                <w:lang w:val="sr-Latn-RS"/>
              </w:rPr>
              <w:t xml:space="preserve"> </w:t>
            </w:r>
            <w:r w:rsidR="00A83ACA">
              <w:rPr>
                <w:sz w:val="20"/>
                <w:szCs w:val="20"/>
                <w:lang w:val="sr-Latn-RS"/>
              </w:rPr>
              <w:t>–</w:t>
            </w:r>
            <w:r>
              <w:rPr>
                <w:sz w:val="20"/>
                <w:szCs w:val="20"/>
                <w:lang w:val="sr-Latn-RS"/>
              </w:rPr>
              <w:t xml:space="preserve"> </w:t>
            </w:r>
            <w:r w:rsidR="00A83ACA">
              <w:rPr>
                <w:sz w:val="20"/>
                <w:szCs w:val="20"/>
                <w:lang w:val="sr-Cyrl-RS"/>
              </w:rPr>
              <w:t>0</w:t>
            </w:r>
          </w:p>
        </w:tc>
      </w:tr>
      <w:tr w:rsidR="00F0357E" w:rsidRPr="00E05D70" w:rsidTr="002171D5">
        <w:trPr>
          <w:trHeight w:val="24"/>
        </w:trPr>
        <w:tc>
          <w:tcPr>
            <w:tcW w:w="7169" w:type="dxa"/>
            <w:gridSpan w:val="2"/>
            <w:shd w:val="clear" w:color="auto" w:fill="D9D9D9" w:themeFill="background1" w:themeFillShade="D9"/>
          </w:tcPr>
          <w:p w:rsidR="00F0357E" w:rsidRPr="00335CC9" w:rsidRDefault="00013015" w:rsidP="00283B5B">
            <w:pPr>
              <w:jc w:val="both"/>
              <w:rPr>
                <w:color w:val="FF0000"/>
                <w:sz w:val="20"/>
                <w:szCs w:val="20"/>
                <w:lang w:val="sr-Cyrl-RS"/>
              </w:rPr>
            </w:pPr>
            <w:r>
              <w:rPr>
                <w:color w:val="000000" w:themeColor="text1"/>
                <w:sz w:val="20"/>
                <w:szCs w:val="20"/>
                <w:lang w:val="sr-Cyrl-RS"/>
              </w:rPr>
              <w:t>2</w:t>
            </w:r>
            <w:r w:rsidR="00283B5B">
              <w:rPr>
                <w:color w:val="000000" w:themeColor="text1"/>
                <w:sz w:val="20"/>
                <w:szCs w:val="20"/>
                <w:lang w:val="sr-Cyrl-RS"/>
              </w:rPr>
              <w:t>.4.</w:t>
            </w:r>
            <w:r w:rsidR="00283B5B">
              <w:rPr>
                <w:color w:val="000000" w:themeColor="text1"/>
                <w:sz w:val="20"/>
                <w:szCs w:val="20"/>
              </w:rPr>
              <w:t xml:space="preserve"> </w:t>
            </w:r>
            <w:r w:rsidR="00325E0B" w:rsidRPr="00325E0B">
              <w:rPr>
                <w:color w:val="000000" w:themeColor="text1"/>
                <w:sz w:val="20"/>
                <w:szCs w:val="20"/>
                <w:lang w:val="sr-Cyrl-RS"/>
              </w:rPr>
              <w:t>Трошкове одржавања и коришћења кућног прикључка сносе власници односно корисници објеката, који су прикључени на јавну канализацију</w:t>
            </w:r>
          </w:p>
        </w:tc>
        <w:tc>
          <w:tcPr>
            <w:tcW w:w="3605" w:type="dxa"/>
            <w:gridSpan w:val="4"/>
          </w:tcPr>
          <w:p w:rsidR="00F0357E" w:rsidRPr="00F0357E" w:rsidRDefault="00F0357E" w:rsidP="00A83ACA">
            <w:pPr>
              <w:jc w:val="both"/>
              <w:rPr>
                <w:sz w:val="20"/>
                <w:szCs w:val="20"/>
                <w:lang w:val="sr-Cyrl-RS"/>
              </w:rPr>
            </w:pPr>
            <w:r>
              <w:rPr>
                <w:rFonts w:cstheme="minorHAnsi"/>
                <w:sz w:val="20"/>
                <w:szCs w:val="20"/>
                <w:lang w:val="sr-Cyrl-RS"/>
              </w:rPr>
              <w:t xml:space="preserve">           </w:t>
            </w:r>
            <w:r w:rsidRPr="00CA025D">
              <w:rPr>
                <w:rFonts w:cstheme="minorHAnsi"/>
                <w:sz w:val="48"/>
                <w:szCs w:val="20"/>
                <w:lang w:val="sr-Cyrl-RS"/>
              </w:rPr>
              <w:t xml:space="preserve"> □</w:t>
            </w:r>
            <w:r w:rsidRPr="00CA025D">
              <w:rPr>
                <w:sz w:val="48"/>
                <w:szCs w:val="20"/>
                <w:lang w:val="sr-Cyrl-RS"/>
              </w:rPr>
              <w:t xml:space="preserve"> </w:t>
            </w:r>
            <w:r>
              <w:rPr>
                <w:sz w:val="20"/>
                <w:szCs w:val="20"/>
                <w:lang w:val="sr-Cyrl-RS"/>
              </w:rPr>
              <w:t>Да</w:t>
            </w:r>
            <w:r>
              <w:rPr>
                <w:sz w:val="20"/>
                <w:szCs w:val="20"/>
                <w:lang w:val="sr-Latn-RS"/>
              </w:rPr>
              <w:t xml:space="preserve"> - </w:t>
            </w:r>
            <w:r w:rsidR="00A83ACA">
              <w:rPr>
                <w:sz w:val="20"/>
                <w:szCs w:val="20"/>
                <w:lang w:val="sr-Cyrl-RS"/>
              </w:rPr>
              <w:t>2</w:t>
            </w:r>
            <w:r>
              <w:rPr>
                <w:sz w:val="20"/>
                <w:szCs w:val="20"/>
                <w:lang w:val="sr-Cyrl-RS"/>
              </w:rPr>
              <w:t xml:space="preserve">             </w:t>
            </w:r>
            <w:r w:rsidRPr="00780571">
              <w:rPr>
                <w:rFonts w:cstheme="minorHAnsi"/>
                <w:sz w:val="48"/>
                <w:szCs w:val="20"/>
                <w:lang w:val="sr-Cyrl-RS"/>
              </w:rPr>
              <w:t>□</w:t>
            </w:r>
            <w:r>
              <w:rPr>
                <w:sz w:val="20"/>
                <w:szCs w:val="20"/>
                <w:lang w:val="sr-Cyrl-RS"/>
              </w:rPr>
              <w:t xml:space="preserve"> Не</w:t>
            </w:r>
            <w:r>
              <w:rPr>
                <w:sz w:val="20"/>
                <w:szCs w:val="20"/>
                <w:lang w:val="sr-Latn-RS"/>
              </w:rPr>
              <w:t xml:space="preserve"> - </w:t>
            </w:r>
            <w:r w:rsidR="00A83ACA">
              <w:rPr>
                <w:sz w:val="20"/>
                <w:szCs w:val="20"/>
                <w:lang w:val="sr-Cyrl-RS"/>
              </w:rPr>
              <w:t>0</w:t>
            </w:r>
          </w:p>
        </w:tc>
      </w:tr>
      <w:tr w:rsidR="00F0357E" w:rsidRPr="00E05D70" w:rsidTr="002171D5">
        <w:trPr>
          <w:trHeight w:val="24"/>
        </w:trPr>
        <w:tc>
          <w:tcPr>
            <w:tcW w:w="7169" w:type="dxa"/>
            <w:gridSpan w:val="2"/>
            <w:shd w:val="clear" w:color="auto" w:fill="D9D9D9" w:themeFill="background1" w:themeFillShade="D9"/>
          </w:tcPr>
          <w:p w:rsidR="00F0357E" w:rsidRPr="0051593D" w:rsidRDefault="00013015" w:rsidP="00E166CD">
            <w:pPr>
              <w:jc w:val="both"/>
              <w:rPr>
                <w:color w:val="000000" w:themeColor="text1"/>
                <w:sz w:val="20"/>
                <w:szCs w:val="20"/>
                <w:lang w:val="sr-Cyrl-RS"/>
              </w:rPr>
            </w:pPr>
            <w:r>
              <w:rPr>
                <w:color w:val="000000" w:themeColor="text1"/>
                <w:sz w:val="20"/>
                <w:szCs w:val="20"/>
                <w:lang w:val="sr-Cyrl-RS"/>
              </w:rPr>
              <w:t>2</w:t>
            </w:r>
            <w:r w:rsidR="00F0357E" w:rsidRPr="0051593D">
              <w:rPr>
                <w:color w:val="000000" w:themeColor="text1"/>
                <w:sz w:val="20"/>
                <w:szCs w:val="20"/>
                <w:lang w:val="sr-Cyrl-RS"/>
              </w:rPr>
              <w:t xml:space="preserve">.5. </w:t>
            </w:r>
            <w:r w:rsidR="00E166CD">
              <w:rPr>
                <w:color w:val="000000" w:themeColor="text1"/>
                <w:sz w:val="20"/>
                <w:szCs w:val="20"/>
                <w:lang w:val="sr-Cyrl-RS"/>
              </w:rPr>
              <w:t xml:space="preserve"> </w:t>
            </w:r>
            <w:r w:rsidR="00325E0B" w:rsidRPr="00325E0B">
              <w:rPr>
                <w:color w:val="000000" w:themeColor="text1"/>
                <w:sz w:val="20"/>
                <w:szCs w:val="20"/>
                <w:lang w:val="sr-Cyrl-RS"/>
              </w:rPr>
              <w:t xml:space="preserve">Таложнике и прикључак на јавној површини кућне канализације у објектима колективног становања који се налазе на јавној површини, одржава вршилац </w:t>
            </w:r>
            <w:r w:rsidR="00325E0B" w:rsidRPr="00325E0B">
              <w:rPr>
                <w:color w:val="000000" w:themeColor="text1"/>
                <w:sz w:val="20"/>
                <w:szCs w:val="20"/>
                <w:lang w:val="sr-Cyrl-RS"/>
              </w:rPr>
              <w:lastRenderedPageBreak/>
              <w:t>делатности на терет власника односно корисника станова и пословних просторија у тој стамбеној згради</w:t>
            </w:r>
          </w:p>
        </w:tc>
        <w:tc>
          <w:tcPr>
            <w:tcW w:w="3605" w:type="dxa"/>
            <w:gridSpan w:val="4"/>
          </w:tcPr>
          <w:p w:rsidR="00F0357E" w:rsidRPr="00F0357E" w:rsidRDefault="00F0357E" w:rsidP="00810DA1">
            <w:pPr>
              <w:jc w:val="both"/>
              <w:rPr>
                <w:sz w:val="20"/>
                <w:szCs w:val="20"/>
                <w:lang w:val="sr-Cyrl-RS"/>
              </w:rPr>
            </w:pPr>
            <w:r>
              <w:rPr>
                <w:rFonts w:cstheme="minorHAnsi"/>
                <w:sz w:val="20"/>
                <w:szCs w:val="20"/>
                <w:lang w:val="sr-Cyrl-RS"/>
              </w:rPr>
              <w:lastRenderedPageBreak/>
              <w:t xml:space="preserve">           </w:t>
            </w:r>
            <w:r w:rsidRPr="00CA025D">
              <w:rPr>
                <w:rFonts w:cstheme="minorHAnsi"/>
                <w:sz w:val="48"/>
                <w:szCs w:val="20"/>
                <w:lang w:val="sr-Cyrl-RS"/>
              </w:rPr>
              <w:t xml:space="preserve"> □</w:t>
            </w:r>
            <w:r w:rsidRPr="00CA025D">
              <w:rPr>
                <w:sz w:val="48"/>
                <w:szCs w:val="20"/>
                <w:lang w:val="sr-Cyrl-RS"/>
              </w:rPr>
              <w:t xml:space="preserve"> </w:t>
            </w:r>
            <w:r>
              <w:rPr>
                <w:sz w:val="20"/>
                <w:szCs w:val="20"/>
                <w:lang w:val="sr-Cyrl-RS"/>
              </w:rPr>
              <w:t>Да</w:t>
            </w:r>
            <w:r>
              <w:rPr>
                <w:sz w:val="20"/>
                <w:szCs w:val="20"/>
                <w:lang w:val="sr-Latn-RS"/>
              </w:rPr>
              <w:t xml:space="preserve"> - </w:t>
            </w:r>
            <w:r w:rsidR="00A83ACA">
              <w:rPr>
                <w:sz w:val="20"/>
                <w:szCs w:val="20"/>
                <w:lang w:val="sr-Cyrl-RS"/>
              </w:rPr>
              <w:t>2</w:t>
            </w:r>
            <w:r>
              <w:rPr>
                <w:sz w:val="20"/>
                <w:szCs w:val="20"/>
                <w:lang w:val="sr-Cyrl-RS"/>
              </w:rPr>
              <w:t xml:space="preserve">             </w:t>
            </w:r>
            <w:r w:rsidRPr="00780571">
              <w:rPr>
                <w:rFonts w:cstheme="minorHAnsi"/>
                <w:sz w:val="48"/>
                <w:szCs w:val="20"/>
                <w:lang w:val="sr-Cyrl-RS"/>
              </w:rPr>
              <w:t>□</w:t>
            </w:r>
            <w:r>
              <w:rPr>
                <w:sz w:val="20"/>
                <w:szCs w:val="20"/>
                <w:lang w:val="sr-Cyrl-RS"/>
              </w:rPr>
              <w:t xml:space="preserve"> Не</w:t>
            </w:r>
            <w:r>
              <w:rPr>
                <w:sz w:val="20"/>
                <w:szCs w:val="20"/>
                <w:lang w:val="sr-Latn-RS"/>
              </w:rPr>
              <w:t xml:space="preserve"> - </w:t>
            </w:r>
            <w:r w:rsidR="00A83ACA">
              <w:rPr>
                <w:sz w:val="20"/>
                <w:szCs w:val="20"/>
                <w:lang w:val="sr-Cyrl-RS"/>
              </w:rPr>
              <w:t>0</w:t>
            </w:r>
          </w:p>
        </w:tc>
      </w:tr>
      <w:tr w:rsidR="00F0357E" w:rsidRPr="00E05D70" w:rsidTr="002171D5">
        <w:trPr>
          <w:trHeight w:val="24"/>
        </w:trPr>
        <w:tc>
          <w:tcPr>
            <w:tcW w:w="7169" w:type="dxa"/>
            <w:gridSpan w:val="2"/>
            <w:shd w:val="clear" w:color="auto" w:fill="D9D9D9" w:themeFill="background1" w:themeFillShade="D9"/>
          </w:tcPr>
          <w:p w:rsidR="00F0357E" w:rsidRPr="00335CC9" w:rsidRDefault="00013015" w:rsidP="00283B5B">
            <w:pPr>
              <w:jc w:val="both"/>
              <w:rPr>
                <w:color w:val="FF0000"/>
                <w:sz w:val="20"/>
                <w:szCs w:val="20"/>
                <w:lang w:val="sr-Cyrl-RS"/>
              </w:rPr>
            </w:pPr>
            <w:r>
              <w:rPr>
                <w:color w:val="000000" w:themeColor="text1"/>
                <w:sz w:val="20"/>
                <w:szCs w:val="20"/>
                <w:lang w:val="sr-Cyrl-RS"/>
              </w:rPr>
              <w:t>2</w:t>
            </w:r>
            <w:r w:rsidR="00F0357E" w:rsidRPr="0051593D">
              <w:rPr>
                <w:color w:val="000000" w:themeColor="text1"/>
                <w:sz w:val="20"/>
                <w:szCs w:val="20"/>
                <w:lang w:val="sr-Cyrl-RS"/>
              </w:rPr>
              <w:t>.6.</w:t>
            </w:r>
            <w:r w:rsidR="00F0357E" w:rsidRPr="0051593D">
              <w:rPr>
                <w:rFonts w:eastAsia="Calibri"/>
                <w:color w:val="000000" w:themeColor="text1"/>
                <w:sz w:val="20"/>
                <w:szCs w:val="20"/>
                <w:lang w:val="sr-Cyrl-RS" w:eastAsia="sr-Latn-CS"/>
              </w:rPr>
              <w:t xml:space="preserve"> </w:t>
            </w:r>
            <w:r w:rsidR="00325E0B" w:rsidRPr="00325E0B">
              <w:rPr>
                <w:rFonts w:eastAsia="Calibri"/>
                <w:color w:val="000000" w:themeColor="text1"/>
                <w:sz w:val="20"/>
                <w:szCs w:val="20"/>
                <w:lang w:val="sr-Cyrl-RS" w:eastAsia="sr-Latn-CS"/>
              </w:rPr>
              <w:t xml:space="preserve">Ако корисник </w:t>
            </w:r>
            <w:r w:rsidR="00325E0B" w:rsidRPr="00A83ACA">
              <w:rPr>
                <w:rFonts w:eastAsia="Calibri"/>
                <w:color w:val="000000" w:themeColor="text1"/>
                <w:sz w:val="20"/>
                <w:szCs w:val="20"/>
                <w:u w:val="single"/>
                <w:lang w:val="sr-Cyrl-RS" w:eastAsia="sr-Latn-CS"/>
              </w:rPr>
              <w:t xml:space="preserve">непрописном или немарном употребом </w:t>
            </w:r>
            <w:r w:rsidR="00325E0B" w:rsidRPr="00325E0B">
              <w:rPr>
                <w:rFonts w:eastAsia="Calibri"/>
                <w:color w:val="000000" w:themeColor="text1"/>
                <w:sz w:val="20"/>
                <w:szCs w:val="20"/>
                <w:lang w:val="sr-Cyrl-RS" w:eastAsia="sr-Latn-CS"/>
              </w:rPr>
              <w:t xml:space="preserve">кућне канализације  </w:t>
            </w:r>
            <w:r w:rsidR="00325E0B" w:rsidRPr="00A83ACA">
              <w:rPr>
                <w:rFonts w:eastAsia="Calibri"/>
                <w:color w:val="000000" w:themeColor="text1"/>
                <w:sz w:val="20"/>
                <w:szCs w:val="20"/>
                <w:u w:val="single"/>
                <w:lang w:val="sr-Cyrl-RS" w:eastAsia="sr-Latn-CS"/>
              </w:rPr>
              <w:t>проузрокује запушење или  друго оштећење</w:t>
            </w:r>
            <w:r w:rsidR="00325E0B" w:rsidRPr="00325E0B">
              <w:rPr>
                <w:rFonts w:eastAsia="Calibri"/>
                <w:color w:val="000000" w:themeColor="text1"/>
                <w:sz w:val="20"/>
                <w:szCs w:val="20"/>
                <w:lang w:val="sr-Cyrl-RS" w:eastAsia="sr-Latn-CS"/>
              </w:rPr>
              <w:t xml:space="preserve"> на јавној канализацији, дужан је да </w:t>
            </w:r>
            <w:r w:rsidR="00325E0B" w:rsidRPr="00A83ACA">
              <w:rPr>
                <w:rFonts w:eastAsia="Calibri"/>
                <w:color w:val="000000" w:themeColor="text1"/>
                <w:sz w:val="20"/>
                <w:szCs w:val="20"/>
                <w:u w:val="single"/>
                <w:lang w:val="sr-Cyrl-RS" w:eastAsia="sr-Latn-CS"/>
              </w:rPr>
              <w:t>сноси све трошкове отклањања запушења, односно штете</w:t>
            </w:r>
            <w:r w:rsidR="00325E0B" w:rsidRPr="00325E0B">
              <w:rPr>
                <w:rFonts w:eastAsia="Calibri"/>
                <w:color w:val="000000" w:themeColor="text1"/>
                <w:sz w:val="20"/>
                <w:szCs w:val="20"/>
                <w:lang w:val="sr-Cyrl-RS" w:eastAsia="sr-Latn-CS"/>
              </w:rPr>
              <w:t xml:space="preserve"> на јавној канализацији</w:t>
            </w:r>
          </w:p>
        </w:tc>
        <w:tc>
          <w:tcPr>
            <w:tcW w:w="3605" w:type="dxa"/>
            <w:gridSpan w:val="4"/>
          </w:tcPr>
          <w:p w:rsidR="00F0357E" w:rsidRPr="00A83ACA" w:rsidRDefault="00F0357E" w:rsidP="00A83ACA">
            <w:pPr>
              <w:jc w:val="both"/>
              <w:rPr>
                <w:sz w:val="20"/>
                <w:szCs w:val="20"/>
                <w:lang w:val="sr-Cyrl-RS"/>
              </w:rPr>
            </w:pPr>
            <w:r>
              <w:rPr>
                <w:rFonts w:cstheme="minorHAnsi"/>
                <w:sz w:val="20"/>
                <w:szCs w:val="20"/>
                <w:lang w:val="sr-Cyrl-RS"/>
              </w:rPr>
              <w:t xml:space="preserve">           </w:t>
            </w:r>
            <w:r w:rsidRPr="00CA025D">
              <w:rPr>
                <w:rFonts w:cstheme="minorHAnsi"/>
                <w:sz w:val="48"/>
                <w:szCs w:val="20"/>
                <w:lang w:val="sr-Cyrl-RS"/>
              </w:rPr>
              <w:t xml:space="preserve"> □</w:t>
            </w:r>
            <w:r w:rsidRPr="00CA025D">
              <w:rPr>
                <w:sz w:val="48"/>
                <w:szCs w:val="20"/>
                <w:lang w:val="sr-Cyrl-RS"/>
              </w:rPr>
              <w:t xml:space="preserve"> </w:t>
            </w:r>
            <w:r>
              <w:rPr>
                <w:sz w:val="20"/>
                <w:szCs w:val="20"/>
                <w:lang w:val="sr-Cyrl-RS"/>
              </w:rPr>
              <w:t>Да</w:t>
            </w:r>
            <w:r>
              <w:rPr>
                <w:sz w:val="20"/>
                <w:szCs w:val="20"/>
                <w:lang w:val="sr-Latn-RS"/>
              </w:rPr>
              <w:t xml:space="preserve"> - </w:t>
            </w:r>
            <w:r w:rsidR="00A83ACA">
              <w:rPr>
                <w:sz w:val="20"/>
                <w:szCs w:val="20"/>
                <w:lang w:val="sr-Cyrl-RS"/>
              </w:rPr>
              <w:t>2</w:t>
            </w:r>
            <w:r>
              <w:rPr>
                <w:sz w:val="20"/>
                <w:szCs w:val="20"/>
                <w:lang w:val="sr-Cyrl-RS"/>
              </w:rPr>
              <w:t xml:space="preserve">             </w:t>
            </w:r>
            <w:r w:rsidRPr="00780571">
              <w:rPr>
                <w:rFonts w:cstheme="minorHAnsi"/>
                <w:sz w:val="48"/>
                <w:szCs w:val="20"/>
                <w:lang w:val="sr-Cyrl-RS"/>
              </w:rPr>
              <w:t>□</w:t>
            </w:r>
            <w:r>
              <w:rPr>
                <w:sz w:val="20"/>
                <w:szCs w:val="20"/>
                <w:lang w:val="sr-Cyrl-RS"/>
              </w:rPr>
              <w:t xml:space="preserve"> Не</w:t>
            </w:r>
            <w:r>
              <w:rPr>
                <w:sz w:val="20"/>
                <w:szCs w:val="20"/>
                <w:lang w:val="sr-Latn-RS"/>
              </w:rPr>
              <w:t xml:space="preserve"> - </w:t>
            </w:r>
            <w:r w:rsidR="00A83ACA">
              <w:rPr>
                <w:sz w:val="20"/>
                <w:szCs w:val="20"/>
                <w:lang w:val="sr-Cyrl-RS"/>
              </w:rPr>
              <w:t>0</w:t>
            </w:r>
          </w:p>
        </w:tc>
      </w:tr>
      <w:tr w:rsidR="00F0357E" w:rsidRPr="00E05D70" w:rsidTr="002171D5">
        <w:trPr>
          <w:trHeight w:val="24"/>
        </w:trPr>
        <w:tc>
          <w:tcPr>
            <w:tcW w:w="7169" w:type="dxa"/>
            <w:gridSpan w:val="2"/>
            <w:shd w:val="clear" w:color="auto" w:fill="D9D9D9" w:themeFill="background1" w:themeFillShade="D9"/>
          </w:tcPr>
          <w:p w:rsidR="00F0357E" w:rsidRPr="00335CC9" w:rsidRDefault="00013015" w:rsidP="00283B5B">
            <w:pPr>
              <w:jc w:val="both"/>
              <w:rPr>
                <w:color w:val="FF0000"/>
                <w:sz w:val="20"/>
                <w:szCs w:val="20"/>
                <w:lang w:val="sr-Cyrl-RS"/>
              </w:rPr>
            </w:pPr>
            <w:r>
              <w:rPr>
                <w:color w:val="000000" w:themeColor="text1"/>
                <w:sz w:val="20"/>
                <w:szCs w:val="20"/>
                <w:lang w:val="sr-Cyrl-RS"/>
              </w:rPr>
              <w:t>2</w:t>
            </w:r>
            <w:r w:rsidR="00F0357E" w:rsidRPr="00592368">
              <w:rPr>
                <w:color w:val="000000" w:themeColor="text1"/>
                <w:sz w:val="20"/>
                <w:szCs w:val="20"/>
                <w:lang w:val="sr-Cyrl-RS"/>
              </w:rPr>
              <w:t xml:space="preserve">.7. </w:t>
            </w:r>
            <w:r w:rsidR="00E166CD">
              <w:rPr>
                <w:color w:val="000000" w:themeColor="text1"/>
                <w:sz w:val="20"/>
                <w:szCs w:val="20"/>
                <w:lang w:val="sr-Cyrl-RS"/>
              </w:rPr>
              <w:t xml:space="preserve"> </w:t>
            </w:r>
            <w:r w:rsidR="00325E0B" w:rsidRPr="00325E0B">
              <w:rPr>
                <w:color w:val="000000" w:themeColor="text1"/>
                <w:sz w:val="20"/>
                <w:szCs w:val="20"/>
                <w:lang w:val="sr-Cyrl-RS"/>
              </w:rPr>
              <w:t xml:space="preserve">Власници односно корисници индустријских објеката, који су прикључени на јавну канализацију, дужни су да </w:t>
            </w:r>
            <w:r w:rsidR="00325E0B" w:rsidRPr="00A83ACA">
              <w:rPr>
                <w:color w:val="000000" w:themeColor="text1"/>
                <w:sz w:val="20"/>
                <w:szCs w:val="20"/>
                <w:u w:val="single"/>
                <w:lang w:val="sr-Cyrl-RS"/>
              </w:rPr>
              <w:t>воде  рачуна о својим уређајима за пречишћавање употребљених вода и да отклоне кварове о свом трошку</w:t>
            </w:r>
            <w:r w:rsidR="00325E0B" w:rsidRPr="00325E0B">
              <w:rPr>
                <w:color w:val="000000" w:themeColor="text1"/>
                <w:sz w:val="20"/>
                <w:szCs w:val="20"/>
                <w:lang w:val="sr-Cyrl-RS"/>
              </w:rPr>
              <w:t>,  по захтеву вршиоца делатности или другог овлашћеног органа</w:t>
            </w:r>
          </w:p>
        </w:tc>
        <w:tc>
          <w:tcPr>
            <w:tcW w:w="3605" w:type="dxa"/>
            <w:gridSpan w:val="4"/>
          </w:tcPr>
          <w:p w:rsidR="00F0357E" w:rsidRPr="00F0357E" w:rsidRDefault="00F0357E" w:rsidP="00810DA1">
            <w:pPr>
              <w:jc w:val="both"/>
              <w:rPr>
                <w:sz w:val="20"/>
                <w:szCs w:val="20"/>
                <w:lang w:val="sr-Cyrl-RS"/>
              </w:rPr>
            </w:pPr>
            <w:r>
              <w:rPr>
                <w:rFonts w:cstheme="minorHAnsi"/>
                <w:sz w:val="20"/>
                <w:szCs w:val="20"/>
                <w:lang w:val="sr-Cyrl-RS"/>
              </w:rPr>
              <w:t xml:space="preserve">           </w:t>
            </w:r>
            <w:r w:rsidRPr="00CA025D">
              <w:rPr>
                <w:rFonts w:cstheme="minorHAnsi"/>
                <w:sz w:val="48"/>
                <w:szCs w:val="20"/>
                <w:lang w:val="sr-Cyrl-RS"/>
              </w:rPr>
              <w:t xml:space="preserve"> □</w:t>
            </w:r>
            <w:r w:rsidRPr="00CA025D">
              <w:rPr>
                <w:sz w:val="48"/>
                <w:szCs w:val="20"/>
                <w:lang w:val="sr-Cyrl-RS"/>
              </w:rPr>
              <w:t xml:space="preserve"> </w:t>
            </w:r>
            <w:r>
              <w:rPr>
                <w:sz w:val="20"/>
                <w:szCs w:val="20"/>
                <w:lang w:val="sr-Cyrl-RS"/>
              </w:rPr>
              <w:t>Да</w:t>
            </w:r>
            <w:r>
              <w:rPr>
                <w:sz w:val="20"/>
                <w:szCs w:val="20"/>
                <w:lang w:val="sr-Latn-RS"/>
              </w:rPr>
              <w:t xml:space="preserve"> - </w:t>
            </w:r>
            <w:r w:rsidR="00A83ACA">
              <w:rPr>
                <w:sz w:val="20"/>
                <w:szCs w:val="20"/>
                <w:lang w:val="sr-Cyrl-RS"/>
              </w:rPr>
              <w:t>2</w:t>
            </w:r>
            <w:r>
              <w:rPr>
                <w:sz w:val="20"/>
                <w:szCs w:val="20"/>
                <w:lang w:val="sr-Cyrl-RS"/>
              </w:rPr>
              <w:t xml:space="preserve">             </w:t>
            </w:r>
            <w:r w:rsidRPr="00780571">
              <w:rPr>
                <w:rFonts w:cstheme="minorHAnsi"/>
                <w:sz w:val="48"/>
                <w:szCs w:val="20"/>
                <w:lang w:val="sr-Cyrl-RS"/>
              </w:rPr>
              <w:t>□</w:t>
            </w:r>
            <w:r>
              <w:rPr>
                <w:sz w:val="20"/>
                <w:szCs w:val="20"/>
                <w:lang w:val="sr-Cyrl-RS"/>
              </w:rPr>
              <w:t xml:space="preserve"> Не</w:t>
            </w:r>
            <w:r>
              <w:rPr>
                <w:sz w:val="20"/>
                <w:szCs w:val="20"/>
                <w:lang w:val="sr-Latn-RS"/>
              </w:rPr>
              <w:t xml:space="preserve"> - </w:t>
            </w:r>
            <w:r w:rsidR="00A83ACA">
              <w:rPr>
                <w:sz w:val="20"/>
                <w:szCs w:val="20"/>
                <w:lang w:val="sr-Cyrl-RS"/>
              </w:rPr>
              <w:t>0</w:t>
            </w:r>
          </w:p>
        </w:tc>
      </w:tr>
      <w:tr w:rsidR="00013015" w:rsidRPr="00E05D70" w:rsidTr="002171D5">
        <w:trPr>
          <w:trHeight w:val="24"/>
        </w:trPr>
        <w:tc>
          <w:tcPr>
            <w:tcW w:w="7169" w:type="dxa"/>
            <w:gridSpan w:val="2"/>
            <w:shd w:val="clear" w:color="auto" w:fill="D9D9D9" w:themeFill="background1" w:themeFillShade="D9"/>
          </w:tcPr>
          <w:p w:rsidR="00013015" w:rsidRPr="004C7161" w:rsidRDefault="00013015" w:rsidP="00283B5B">
            <w:pPr>
              <w:jc w:val="both"/>
              <w:rPr>
                <w:color w:val="FF0000"/>
                <w:sz w:val="20"/>
                <w:szCs w:val="20"/>
                <w:lang w:val="sr-Cyrl-RS"/>
              </w:rPr>
            </w:pPr>
            <w:r>
              <w:rPr>
                <w:sz w:val="20"/>
                <w:szCs w:val="20"/>
                <w:lang w:val="sr-Cyrl-RS"/>
              </w:rPr>
              <w:t>2.8</w:t>
            </w:r>
            <w:r w:rsidRPr="004C7161">
              <w:rPr>
                <w:sz w:val="20"/>
                <w:szCs w:val="20"/>
                <w:lang w:val="sr-Cyrl-RS"/>
              </w:rPr>
              <w:t xml:space="preserve">. </w:t>
            </w:r>
            <w:r w:rsidRPr="004C7161">
              <w:rPr>
                <w:rFonts w:ascii="Calibri" w:eastAsia="Calibri" w:hAnsi="Calibri"/>
                <w:spacing w:val="8"/>
                <w:sz w:val="20"/>
                <w:szCs w:val="20"/>
                <w:lang w:val="sr-Cyrl-RS" w:eastAsia="sr-Latn-CS"/>
              </w:rPr>
              <w:t>Кућну и индустријску канализацију изграђује, сноси трошкове одржавања и експлоатише власник односно корисник објекта, који је прикључен на јавну канализаију. Код објеката колективног становања таложнике и кућни прикључак на јавној површини, све до силазног окна – шахта одржава вршилац делатности на терет власника односно корисника стамбеног или пословног простора у стамбеној згради</w:t>
            </w:r>
          </w:p>
        </w:tc>
        <w:tc>
          <w:tcPr>
            <w:tcW w:w="3605" w:type="dxa"/>
            <w:gridSpan w:val="4"/>
          </w:tcPr>
          <w:p w:rsidR="00013015" w:rsidRPr="00780571" w:rsidRDefault="00013015" w:rsidP="00013015">
            <w:pPr>
              <w:jc w:val="both"/>
              <w:rPr>
                <w:sz w:val="20"/>
                <w:szCs w:val="20"/>
                <w:lang w:val="sr-Latn-RS"/>
              </w:rPr>
            </w:pPr>
            <w:r w:rsidRPr="004C7161">
              <w:rPr>
                <w:rFonts w:cstheme="minorHAnsi"/>
                <w:sz w:val="20"/>
                <w:szCs w:val="20"/>
                <w:lang w:val="sr-Cyrl-RS"/>
              </w:rPr>
              <w:t xml:space="preserve">           </w:t>
            </w:r>
            <w:r w:rsidRPr="004C7161">
              <w:rPr>
                <w:rFonts w:cstheme="minorHAnsi"/>
                <w:sz w:val="48"/>
                <w:szCs w:val="20"/>
                <w:lang w:val="sr-Cyrl-RS"/>
              </w:rPr>
              <w:t xml:space="preserve"> □</w:t>
            </w:r>
            <w:r w:rsidRPr="004C7161">
              <w:rPr>
                <w:sz w:val="48"/>
                <w:szCs w:val="20"/>
                <w:lang w:val="sr-Cyrl-RS"/>
              </w:rPr>
              <w:t xml:space="preserve"> </w:t>
            </w:r>
            <w:r w:rsidRPr="004C7161">
              <w:rPr>
                <w:sz w:val="20"/>
                <w:szCs w:val="20"/>
                <w:lang w:val="sr-Cyrl-RS"/>
              </w:rPr>
              <w:t>Да</w:t>
            </w:r>
            <w:r w:rsidRPr="004C7161">
              <w:rPr>
                <w:sz w:val="20"/>
                <w:szCs w:val="20"/>
                <w:lang w:val="sr-Latn-RS"/>
              </w:rPr>
              <w:t xml:space="preserve"> - 2</w:t>
            </w:r>
            <w:r w:rsidRPr="004C7161">
              <w:rPr>
                <w:sz w:val="20"/>
                <w:szCs w:val="20"/>
                <w:lang w:val="sr-Cyrl-RS"/>
              </w:rPr>
              <w:t xml:space="preserve">             </w:t>
            </w:r>
            <w:r w:rsidRPr="004C7161">
              <w:rPr>
                <w:rFonts w:cstheme="minorHAnsi"/>
                <w:sz w:val="48"/>
                <w:szCs w:val="20"/>
                <w:lang w:val="sr-Cyrl-RS"/>
              </w:rPr>
              <w:t>□</w:t>
            </w:r>
            <w:r w:rsidRPr="004C7161">
              <w:rPr>
                <w:sz w:val="20"/>
                <w:szCs w:val="20"/>
                <w:lang w:val="sr-Cyrl-RS"/>
              </w:rPr>
              <w:t xml:space="preserve"> Не</w:t>
            </w:r>
            <w:r w:rsidRPr="004C7161">
              <w:rPr>
                <w:sz w:val="20"/>
                <w:szCs w:val="20"/>
                <w:lang w:val="sr-Latn-RS"/>
              </w:rPr>
              <w:t xml:space="preserve"> - 0</w:t>
            </w:r>
          </w:p>
        </w:tc>
      </w:tr>
      <w:tr w:rsidR="00013015" w:rsidRPr="00E05D70" w:rsidTr="002171D5">
        <w:trPr>
          <w:trHeight w:val="24"/>
        </w:trPr>
        <w:tc>
          <w:tcPr>
            <w:tcW w:w="7169" w:type="dxa"/>
            <w:gridSpan w:val="2"/>
            <w:shd w:val="clear" w:color="auto" w:fill="D9D9D9" w:themeFill="background1" w:themeFillShade="D9"/>
          </w:tcPr>
          <w:p w:rsidR="00013015" w:rsidRPr="00335CC9" w:rsidRDefault="00013015" w:rsidP="00013015">
            <w:pPr>
              <w:jc w:val="both"/>
              <w:rPr>
                <w:color w:val="FF0000"/>
                <w:sz w:val="20"/>
                <w:szCs w:val="20"/>
                <w:lang w:val="sr-Cyrl-RS"/>
              </w:rPr>
            </w:pPr>
            <w:r w:rsidRPr="00E73A1C">
              <w:rPr>
                <w:sz w:val="20"/>
                <w:szCs w:val="20"/>
                <w:lang w:val="sr-Cyrl-RS"/>
              </w:rPr>
              <w:t>2.</w:t>
            </w:r>
            <w:r>
              <w:rPr>
                <w:sz w:val="20"/>
                <w:szCs w:val="20"/>
                <w:lang w:val="sr-Cyrl-RS"/>
              </w:rPr>
              <w:t>9</w:t>
            </w:r>
            <w:r w:rsidRPr="00E73A1C">
              <w:rPr>
                <w:sz w:val="20"/>
                <w:szCs w:val="20"/>
                <w:lang w:val="sr-Cyrl-RS"/>
              </w:rPr>
              <w:t xml:space="preserve">. </w:t>
            </w:r>
            <w:r w:rsidRPr="006F3C4F">
              <w:rPr>
                <w:rFonts w:ascii="Calibri" w:eastAsia="Calibri" w:hAnsi="Calibri"/>
                <w:spacing w:val="8"/>
                <w:sz w:val="20"/>
                <w:szCs w:val="20"/>
                <w:lang w:val="sr-Cyrl-RS" w:eastAsia="sr-Latn-CS"/>
              </w:rPr>
              <w:t>Власни</w:t>
            </w:r>
            <w:r>
              <w:rPr>
                <w:rFonts w:ascii="Calibri" w:eastAsia="Calibri" w:hAnsi="Calibri"/>
                <w:spacing w:val="8"/>
                <w:sz w:val="20"/>
                <w:szCs w:val="20"/>
                <w:lang w:val="sr-Cyrl-RS" w:eastAsia="sr-Latn-CS"/>
              </w:rPr>
              <w:t>к односно корисник објекта</w:t>
            </w:r>
            <w:r w:rsidRPr="006F3C4F">
              <w:rPr>
                <w:rFonts w:ascii="Calibri" w:eastAsia="Calibri" w:hAnsi="Calibri"/>
                <w:spacing w:val="8"/>
                <w:sz w:val="20"/>
                <w:szCs w:val="20"/>
                <w:lang w:val="sr-Cyrl-RS" w:eastAsia="sr-Latn-CS"/>
              </w:rPr>
              <w:t xml:space="preserve"> је споји</w:t>
            </w:r>
            <w:r>
              <w:rPr>
                <w:rFonts w:ascii="Calibri" w:eastAsia="Calibri" w:hAnsi="Calibri"/>
                <w:spacing w:val="8"/>
                <w:sz w:val="20"/>
                <w:szCs w:val="20"/>
                <w:lang w:val="sr-Cyrl-RS" w:eastAsia="sr-Latn-CS"/>
              </w:rPr>
              <w:t>о</w:t>
            </w:r>
            <w:r w:rsidRPr="006F3C4F">
              <w:rPr>
                <w:rFonts w:ascii="Calibri" w:eastAsia="Calibri" w:hAnsi="Calibri"/>
                <w:spacing w:val="8"/>
                <w:sz w:val="20"/>
                <w:szCs w:val="20"/>
                <w:lang w:val="sr-Cyrl-RS" w:eastAsia="sr-Latn-CS"/>
              </w:rPr>
              <w:t xml:space="preserve"> своју кућну канализацију на јавну канализацију, најдуже у року од 6 месеци од дана добијања употребне дозволе јавне канализације</w:t>
            </w:r>
            <w:r>
              <w:rPr>
                <w:rFonts w:ascii="Calibri" w:eastAsia="Calibri" w:hAnsi="Calibri"/>
                <w:spacing w:val="8"/>
                <w:sz w:val="20"/>
                <w:szCs w:val="20"/>
                <w:lang w:val="sr-Cyrl-RS" w:eastAsia="sr-Latn-CS"/>
              </w:rPr>
              <w:t xml:space="preserve"> </w:t>
            </w:r>
          </w:p>
        </w:tc>
        <w:tc>
          <w:tcPr>
            <w:tcW w:w="3605" w:type="dxa"/>
            <w:gridSpan w:val="4"/>
          </w:tcPr>
          <w:p w:rsidR="00013015" w:rsidRPr="00780571" w:rsidRDefault="00013015" w:rsidP="00013015">
            <w:pPr>
              <w:jc w:val="both"/>
              <w:rPr>
                <w:sz w:val="20"/>
                <w:szCs w:val="20"/>
                <w:lang w:val="sr-Latn-RS"/>
              </w:rPr>
            </w:pPr>
            <w:r>
              <w:rPr>
                <w:rFonts w:cstheme="minorHAnsi"/>
                <w:sz w:val="20"/>
                <w:szCs w:val="20"/>
                <w:lang w:val="sr-Cyrl-RS"/>
              </w:rPr>
              <w:t xml:space="preserve">           </w:t>
            </w:r>
            <w:r w:rsidRPr="00CA025D">
              <w:rPr>
                <w:rFonts w:cstheme="minorHAnsi"/>
                <w:sz w:val="48"/>
                <w:szCs w:val="20"/>
                <w:lang w:val="sr-Cyrl-RS"/>
              </w:rPr>
              <w:t xml:space="preserve"> □</w:t>
            </w:r>
            <w:r w:rsidRPr="00CA025D">
              <w:rPr>
                <w:sz w:val="48"/>
                <w:szCs w:val="20"/>
                <w:lang w:val="sr-Cyrl-RS"/>
              </w:rPr>
              <w:t xml:space="preserve"> </w:t>
            </w:r>
            <w:r>
              <w:rPr>
                <w:sz w:val="20"/>
                <w:szCs w:val="20"/>
                <w:lang w:val="sr-Cyrl-RS"/>
              </w:rPr>
              <w:t>Да</w:t>
            </w:r>
            <w:r>
              <w:rPr>
                <w:sz w:val="20"/>
                <w:szCs w:val="20"/>
                <w:lang w:val="sr-Latn-RS"/>
              </w:rPr>
              <w:t xml:space="preserve"> - 2</w:t>
            </w:r>
            <w:r>
              <w:rPr>
                <w:sz w:val="20"/>
                <w:szCs w:val="20"/>
                <w:lang w:val="sr-Cyrl-RS"/>
              </w:rPr>
              <w:t xml:space="preserve">             </w:t>
            </w:r>
            <w:r w:rsidRPr="00780571">
              <w:rPr>
                <w:rFonts w:cstheme="minorHAnsi"/>
                <w:sz w:val="48"/>
                <w:szCs w:val="20"/>
                <w:lang w:val="sr-Cyrl-RS"/>
              </w:rPr>
              <w:t>□</w:t>
            </w:r>
            <w:r>
              <w:rPr>
                <w:sz w:val="20"/>
                <w:szCs w:val="20"/>
                <w:lang w:val="sr-Cyrl-RS"/>
              </w:rPr>
              <w:t xml:space="preserve"> Не</w:t>
            </w:r>
            <w:r>
              <w:rPr>
                <w:sz w:val="20"/>
                <w:szCs w:val="20"/>
                <w:lang w:val="sr-Latn-RS"/>
              </w:rPr>
              <w:t xml:space="preserve"> - 0</w:t>
            </w:r>
          </w:p>
        </w:tc>
      </w:tr>
      <w:tr w:rsidR="00013015" w:rsidRPr="00E05D70" w:rsidTr="002171D5">
        <w:trPr>
          <w:trHeight w:val="24"/>
        </w:trPr>
        <w:tc>
          <w:tcPr>
            <w:tcW w:w="7169" w:type="dxa"/>
            <w:gridSpan w:val="2"/>
            <w:shd w:val="clear" w:color="auto" w:fill="D9D9D9" w:themeFill="background1" w:themeFillShade="D9"/>
          </w:tcPr>
          <w:p w:rsidR="00013015" w:rsidRPr="00335CC9" w:rsidRDefault="00013015" w:rsidP="00013015">
            <w:pPr>
              <w:jc w:val="both"/>
              <w:rPr>
                <w:color w:val="FF0000"/>
                <w:sz w:val="20"/>
                <w:szCs w:val="20"/>
                <w:lang w:val="sr-Cyrl-RS"/>
              </w:rPr>
            </w:pPr>
            <w:r>
              <w:rPr>
                <w:sz w:val="20"/>
                <w:szCs w:val="20"/>
                <w:lang w:val="sr-Cyrl-RS"/>
              </w:rPr>
              <w:t>2.10</w:t>
            </w:r>
            <w:r w:rsidRPr="00E73A1C">
              <w:rPr>
                <w:sz w:val="20"/>
                <w:szCs w:val="20"/>
                <w:lang w:val="sr-Cyrl-RS"/>
              </w:rPr>
              <w:t>.</w:t>
            </w:r>
            <w:r w:rsidRPr="00E73A1C">
              <w:rPr>
                <w:rFonts w:eastAsia="Calibri"/>
                <w:sz w:val="20"/>
                <w:szCs w:val="20"/>
                <w:lang w:val="sr-Cyrl-RS" w:eastAsia="sr-Latn-CS"/>
              </w:rPr>
              <w:t xml:space="preserve"> </w:t>
            </w:r>
            <w:r>
              <w:rPr>
                <w:rFonts w:ascii="Calibri" w:eastAsia="Calibri" w:hAnsi="Calibri"/>
                <w:spacing w:val="8"/>
                <w:sz w:val="20"/>
                <w:szCs w:val="20"/>
                <w:lang w:val="sr-Cyrl-RS" w:eastAsia="sr-Latn-CS"/>
              </w:rPr>
              <w:t xml:space="preserve"> </w:t>
            </w:r>
            <w:r w:rsidRPr="006F3C4F">
              <w:rPr>
                <w:rFonts w:ascii="Calibri" w:eastAsia="Calibri" w:hAnsi="Calibri"/>
                <w:spacing w:val="8"/>
                <w:sz w:val="20"/>
                <w:szCs w:val="20"/>
                <w:lang w:val="sr-Cyrl-RS" w:eastAsia="sr-Latn-CS"/>
              </w:rPr>
              <w:t>За одржавање кућне канализаци</w:t>
            </w:r>
            <w:r>
              <w:rPr>
                <w:rFonts w:ascii="Calibri" w:eastAsia="Calibri" w:hAnsi="Calibri"/>
                <w:spacing w:val="8"/>
                <w:sz w:val="20"/>
                <w:szCs w:val="20"/>
                <w:lang w:val="sr-Cyrl-RS" w:eastAsia="sr-Latn-CS"/>
              </w:rPr>
              <w:t>је на прикључном воду постављен је</w:t>
            </w:r>
            <w:r w:rsidRPr="006F3C4F">
              <w:rPr>
                <w:rFonts w:ascii="Calibri" w:eastAsia="Calibri" w:hAnsi="Calibri"/>
                <w:spacing w:val="8"/>
                <w:sz w:val="20"/>
                <w:szCs w:val="20"/>
                <w:lang w:val="sr-Cyrl-RS" w:eastAsia="sr-Latn-CS"/>
              </w:rPr>
              <w:t xml:space="preserve"> ревизион</w:t>
            </w:r>
            <w:r>
              <w:rPr>
                <w:rFonts w:ascii="Calibri" w:eastAsia="Calibri" w:hAnsi="Calibri"/>
                <w:spacing w:val="8"/>
                <w:sz w:val="20"/>
                <w:szCs w:val="20"/>
                <w:lang w:val="sr-Cyrl-RS" w:eastAsia="sr-Latn-CS"/>
              </w:rPr>
              <w:t>о</w:t>
            </w:r>
            <w:r w:rsidRPr="006F3C4F">
              <w:rPr>
                <w:rFonts w:ascii="Calibri" w:eastAsia="Calibri" w:hAnsi="Calibri"/>
                <w:spacing w:val="8"/>
                <w:sz w:val="20"/>
                <w:szCs w:val="20"/>
                <w:lang w:val="sr-Cyrl-RS" w:eastAsia="sr-Latn-CS"/>
              </w:rPr>
              <w:t xml:space="preserve"> ок</w:t>
            </w:r>
            <w:r>
              <w:rPr>
                <w:rFonts w:ascii="Calibri" w:eastAsia="Calibri" w:hAnsi="Calibri"/>
                <w:spacing w:val="8"/>
                <w:sz w:val="20"/>
                <w:szCs w:val="20"/>
                <w:lang w:val="sr-Cyrl-RS" w:eastAsia="sr-Latn-CS"/>
              </w:rPr>
              <w:t>о</w:t>
            </w:r>
            <w:r w:rsidRPr="006F3C4F">
              <w:rPr>
                <w:rFonts w:ascii="Calibri" w:eastAsia="Calibri" w:hAnsi="Calibri"/>
                <w:spacing w:val="8"/>
                <w:sz w:val="20"/>
                <w:szCs w:val="20"/>
                <w:lang w:val="sr-Cyrl-RS" w:eastAsia="sr-Latn-CS"/>
              </w:rPr>
              <w:t>. Ревизионо окно не може да буде на већој удаљености од 15 метара од силазног контролног окна – шахта на јавној канализацији односно од другог ревизионог окна на прикључку</w:t>
            </w:r>
          </w:p>
        </w:tc>
        <w:tc>
          <w:tcPr>
            <w:tcW w:w="3605" w:type="dxa"/>
            <w:gridSpan w:val="4"/>
          </w:tcPr>
          <w:p w:rsidR="00013015" w:rsidRPr="00780571" w:rsidRDefault="00013015" w:rsidP="00013015">
            <w:pPr>
              <w:jc w:val="both"/>
              <w:rPr>
                <w:sz w:val="20"/>
                <w:szCs w:val="20"/>
                <w:lang w:val="sr-Latn-RS"/>
              </w:rPr>
            </w:pPr>
            <w:r>
              <w:rPr>
                <w:rFonts w:cstheme="minorHAnsi"/>
                <w:sz w:val="20"/>
                <w:szCs w:val="20"/>
                <w:lang w:val="sr-Cyrl-RS"/>
              </w:rPr>
              <w:t xml:space="preserve">           </w:t>
            </w:r>
            <w:r w:rsidRPr="00CA025D">
              <w:rPr>
                <w:rFonts w:cstheme="minorHAnsi"/>
                <w:sz w:val="48"/>
                <w:szCs w:val="20"/>
                <w:lang w:val="sr-Cyrl-RS"/>
              </w:rPr>
              <w:t xml:space="preserve"> □</w:t>
            </w:r>
            <w:r w:rsidRPr="00CA025D">
              <w:rPr>
                <w:sz w:val="48"/>
                <w:szCs w:val="20"/>
                <w:lang w:val="sr-Cyrl-RS"/>
              </w:rPr>
              <w:t xml:space="preserve"> </w:t>
            </w:r>
            <w:r>
              <w:rPr>
                <w:sz w:val="20"/>
                <w:szCs w:val="20"/>
                <w:lang w:val="sr-Cyrl-RS"/>
              </w:rPr>
              <w:t>Да</w:t>
            </w:r>
            <w:r>
              <w:rPr>
                <w:sz w:val="20"/>
                <w:szCs w:val="20"/>
                <w:lang w:val="sr-Latn-RS"/>
              </w:rPr>
              <w:t xml:space="preserve"> - 2</w:t>
            </w:r>
            <w:r>
              <w:rPr>
                <w:sz w:val="20"/>
                <w:szCs w:val="20"/>
                <w:lang w:val="sr-Cyrl-RS"/>
              </w:rPr>
              <w:t xml:space="preserve">             </w:t>
            </w:r>
            <w:r w:rsidRPr="00780571">
              <w:rPr>
                <w:rFonts w:cstheme="minorHAnsi"/>
                <w:sz w:val="48"/>
                <w:szCs w:val="20"/>
                <w:lang w:val="sr-Cyrl-RS"/>
              </w:rPr>
              <w:t>□</w:t>
            </w:r>
            <w:r>
              <w:rPr>
                <w:sz w:val="20"/>
                <w:szCs w:val="20"/>
                <w:lang w:val="sr-Cyrl-RS"/>
              </w:rPr>
              <w:t xml:space="preserve"> Не</w:t>
            </w:r>
            <w:r>
              <w:rPr>
                <w:sz w:val="20"/>
                <w:szCs w:val="20"/>
                <w:lang w:val="sr-Latn-RS"/>
              </w:rPr>
              <w:t xml:space="preserve"> - 0</w:t>
            </w:r>
          </w:p>
        </w:tc>
      </w:tr>
      <w:tr w:rsidR="00013015" w:rsidRPr="00E05D70" w:rsidTr="002171D5">
        <w:trPr>
          <w:trHeight w:val="24"/>
        </w:trPr>
        <w:tc>
          <w:tcPr>
            <w:tcW w:w="7169" w:type="dxa"/>
            <w:gridSpan w:val="2"/>
            <w:shd w:val="clear" w:color="auto" w:fill="D9D9D9" w:themeFill="background1" w:themeFillShade="D9"/>
          </w:tcPr>
          <w:p w:rsidR="00013015" w:rsidRDefault="00013015" w:rsidP="00013015">
            <w:pPr>
              <w:jc w:val="both"/>
              <w:rPr>
                <w:color w:val="000000" w:themeColor="text1"/>
                <w:sz w:val="20"/>
                <w:szCs w:val="20"/>
                <w:lang w:val="sr-Cyrl-RS"/>
              </w:rPr>
            </w:pPr>
            <w:r>
              <w:rPr>
                <w:color w:val="000000" w:themeColor="text1"/>
                <w:sz w:val="20"/>
                <w:szCs w:val="20"/>
                <w:lang w:val="sr-Cyrl-RS"/>
              </w:rPr>
              <w:t>2.11.</w:t>
            </w:r>
            <w:r>
              <w:t xml:space="preserve"> </w:t>
            </w:r>
            <w:r>
              <w:rPr>
                <w:color w:val="000000" w:themeColor="text1"/>
                <w:sz w:val="20"/>
                <w:szCs w:val="20"/>
                <w:lang w:val="sr-Cyrl-RS"/>
              </w:rPr>
              <w:t>К</w:t>
            </w:r>
            <w:r w:rsidRPr="004C7161">
              <w:rPr>
                <w:color w:val="000000" w:themeColor="text1"/>
                <w:sz w:val="20"/>
                <w:szCs w:val="20"/>
                <w:lang w:val="sr-Cyrl-RS"/>
              </w:rPr>
              <w:t>ућни и индустријски канализациони објекти и инсталације су прикључени на јавну канализациону мрежу самовласно, без одобрења вршиоца делатности</w:t>
            </w:r>
          </w:p>
        </w:tc>
        <w:tc>
          <w:tcPr>
            <w:tcW w:w="3605" w:type="dxa"/>
            <w:gridSpan w:val="4"/>
          </w:tcPr>
          <w:p w:rsidR="00013015" w:rsidRDefault="00013015" w:rsidP="00013015">
            <w:pPr>
              <w:jc w:val="both"/>
              <w:rPr>
                <w:rFonts w:cstheme="minorHAnsi"/>
                <w:sz w:val="20"/>
                <w:szCs w:val="20"/>
                <w:lang w:val="sr-Cyrl-RS"/>
              </w:rPr>
            </w:pPr>
            <w:r>
              <w:rPr>
                <w:rFonts w:cstheme="minorHAnsi"/>
                <w:sz w:val="48"/>
                <w:szCs w:val="20"/>
                <w:lang w:val="sr-Cyrl-RS"/>
              </w:rPr>
              <w:t xml:space="preserve">     </w:t>
            </w:r>
            <w:r w:rsidRPr="00CA025D">
              <w:rPr>
                <w:rFonts w:cstheme="minorHAnsi"/>
                <w:sz w:val="48"/>
                <w:szCs w:val="20"/>
                <w:lang w:val="sr-Cyrl-RS"/>
              </w:rPr>
              <w:t>□</w:t>
            </w:r>
            <w:r w:rsidRPr="00CA025D">
              <w:rPr>
                <w:sz w:val="48"/>
                <w:szCs w:val="20"/>
                <w:lang w:val="sr-Cyrl-RS"/>
              </w:rPr>
              <w:t xml:space="preserve"> </w:t>
            </w:r>
            <w:r>
              <w:rPr>
                <w:sz w:val="20"/>
                <w:szCs w:val="20"/>
                <w:lang w:val="sr-Cyrl-RS"/>
              </w:rPr>
              <w:t>Да</w:t>
            </w:r>
            <w:r>
              <w:rPr>
                <w:sz w:val="20"/>
                <w:szCs w:val="20"/>
                <w:lang w:val="sr-Latn-RS"/>
              </w:rPr>
              <w:t xml:space="preserve"> - 0</w:t>
            </w:r>
            <w:r>
              <w:rPr>
                <w:sz w:val="20"/>
                <w:szCs w:val="20"/>
                <w:lang w:val="sr-Cyrl-RS"/>
              </w:rPr>
              <w:t xml:space="preserve">             </w:t>
            </w:r>
            <w:r w:rsidRPr="00780571">
              <w:rPr>
                <w:rFonts w:cstheme="minorHAnsi"/>
                <w:sz w:val="48"/>
                <w:szCs w:val="20"/>
                <w:lang w:val="sr-Cyrl-RS"/>
              </w:rPr>
              <w:t>□</w:t>
            </w:r>
            <w:r>
              <w:rPr>
                <w:sz w:val="20"/>
                <w:szCs w:val="20"/>
                <w:lang w:val="sr-Cyrl-RS"/>
              </w:rPr>
              <w:t xml:space="preserve"> Не</w:t>
            </w:r>
            <w:r>
              <w:rPr>
                <w:sz w:val="20"/>
                <w:szCs w:val="20"/>
                <w:lang w:val="sr-Latn-RS"/>
              </w:rPr>
              <w:t xml:space="preserve"> - 2</w:t>
            </w:r>
          </w:p>
        </w:tc>
      </w:tr>
      <w:tr w:rsidR="00013015" w:rsidRPr="00E05D70" w:rsidTr="002171D5">
        <w:trPr>
          <w:trHeight w:val="24"/>
        </w:trPr>
        <w:tc>
          <w:tcPr>
            <w:tcW w:w="7169" w:type="dxa"/>
            <w:gridSpan w:val="2"/>
            <w:shd w:val="clear" w:color="auto" w:fill="D9D9D9" w:themeFill="background1" w:themeFillShade="D9"/>
          </w:tcPr>
          <w:p w:rsidR="00013015" w:rsidRPr="004C7161" w:rsidRDefault="00013015" w:rsidP="00013015">
            <w:pPr>
              <w:jc w:val="both"/>
              <w:rPr>
                <w:color w:val="FF0000"/>
                <w:sz w:val="20"/>
                <w:szCs w:val="20"/>
                <w:lang w:val="sr-Cyrl-RS"/>
              </w:rPr>
            </w:pPr>
            <w:r>
              <w:rPr>
                <w:sz w:val="20"/>
                <w:szCs w:val="20"/>
                <w:lang w:val="sr-Cyrl-RS"/>
              </w:rPr>
              <w:t>2.12</w:t>
            </w:r>
            <w:r w:rsidRPr="004C7161">
              <w:rPr>
                <w:sz w:val="20"/>
                <w:szCs w:val="20"/>
                <w:lang w:val="sr-Cyrl-RS"/>
              </w:rPr>
              <w:t>.</w:t>
            </w:r>
            <w:r w:rsidRPr="004C7161">
              <w:rPr>
                <w:rFonts w:eastAsia="Calibri"/>
                <w:sz w:val="20"/>
                <w:szCs w:val="20"/>
                <w:lang w:val="sr-Cyrl-RS" w:eastAsia="sr-Latn-CS"/>
              </w:rPr>
              <w:t xml:space="preserve"> На површинама испод којих су положене инсталације јавне канализације није сађен дрвеће, не држи се отпадни материјали, нарочито органског порекла, или смеће, не испуштава отпадна вода, нити је закопаван леш угинулих животиња.</w:t>
            </w:r>
            <w:r w:rsidRPr="004C7161">
              <w:rPr>
                <w:rFonts w:ascii="Calibri" w:eastAsia="Calibri" w:hAnsi="Calibri"/>
                <w:spacing w:val="8"/>
                <w:sz w:val="20"/>
                <w:szCs w:val="20"/>
                <w:lang w:val="sr-Cyrl-RS" w:eastAsia="sr-Latn-CS"/>
              </w:rPr>
              <w:t xml:space="preserve"> </w:t>
            </w:r>
          </w:p>
        </w:tc>
        <w:tc>
          <w:tcPr>
            <w:tcW w:w="3605" w:type="dxa"/>
            <w:gridSpan w:val="4"/>
          </w:tcPr>
          <w:p w:rsidR="00013015" w:rsidRPr="00780571" w:rsidRDefault="00013015" w:rsidP="00013015">
            <w:pPr>
              <w:jc w:val="both"/>
              <w:rPr>
                <w:sz w:val="20"/>
                <w:szCs w:val="20"/>
                <w:lang w:val="sr-Latn-RS"/>
              </w:rPr>
            </w:pPr>
            <w:r w:rsidRPr="004C7161">
              <w:rPr>
                <w:rFonts w:cstheme="minorHAnsi"/>
                <w:sz w:val="20"/>
                <w:szCs w:val="20"/>
                <w:lang w:val="sr-Cyrl-RS"/>
              </w:rPr>
              <w:t xml:space="preserve">           </w:t>
            </w:r>
            <w:r w:rsidRPr="004C7161">
              <w:rPr>
                <w:rFonts w:cstheme="minorHAnsi"/>
                <w:sz w:val="48"/>
                <w:szCs w:val="20"/>
                <w:lang w:val="sr-Cyrl-RS"/>
              </w:rPr>
              <w:t xml:space="preserve"> □</w:t>
            </w:r>
            <w:r w:rsidRPr="004C7161">
              <w:rPr>
                <w:sz w:val="48"/>
                <w:szCs w:val="20"/>
                <w:lang w:val="sr-Cyrl-RS"/>
              </w:rPr>
              <w:t xml:space="preserve"> </w:t>
            </w:r>
            <w:r w:rsidRPr="004C7161">
              <w:rPr>
                <w:sz w:val="20"/>
                <w:szCs w:val="20"/>
                <w:lang w:val="sr-Cyrl-RS"/>
              </w:rPr>
              <w:t>Да</w:t>
            </w:r>
            <w:r w:rsidRPr="004C7161">
              <w:rPr>
                <w:sz w:val="20"/>
                <w:szCs w:val="20"/>
                <w:lang w:val="sr-Latn-RS"/>
              </w:rPr>
              <w:t xml:space="preserve"> - 2</w:t>
            </w:r>
            <w:r w:rsidRPr="004C7161">
              <w:rPr>
                <w:sz w:val="20"/>
                <w:szCs w:val="20"/>
                <w:lang w:val="sr-Cyrl-RS"/>
              </w:rPr>
              <w:t xml:space="preserve">             </w:t>
            </w:r>
            <w:r w:rsidRPr="004C7161">
              <w:rPr>
                <w:rFonts w:cstheme="minorHAnsi"/>
                <w:sz w:val="48"/>
                <w:szCs w:val="20"/>
                <w:lang w:val="sr-Cyrl-RS"/>
              </w:rPr>
              <w:t>□</w:t>
            </w:r>
            <w:r w:rsidRPr="004C7161">
              <w:rPr>
                <w:sz w:val="20"/>
                <w:szCs w:val="20"/>
                <w:lang w:val="sr-Cyrl-RS"/>
              </w:rPr>
              <w:t xml:space="preserve"> Не</w:t>
            </w:r>
            <w:r w:rsidRPr="004C7161">
              <w:rPr>
                <w:sz w:val="20"/>
                <w:szCs w:val="20"/>
                <w:lang w:val="sr-Latn-RS"/>
              </w:rPr>
              <w:t xml:space="preserve"> - 0</w:t>
            </w:r>
          </w:p>
        </w:tc>
      </w:tr>
    </w:tbl>
    <w:p w:rsidR="009E0AD5" w:rsidRPr="000937C2" w:rsidRDefault="00804461" w:rsidP="00804461">
      <w:pPr>
        <w:spacing w:before="720"/>
        <w:rPr>
          <w:b/>
        </w:rPr>
      </w:pPr>
      <w:r>
        <w:rPr>
          <w:b/>
        </w:rPr>
        <w:t xml:space="preserve">                                                                          </w:t>
      </w:r>
      <w:r w:rsidR="00CA025D">
        <w:rPr>
          <w:b/>
          <w:lang w:val="sr-Cyrl-RS"/>
        </w:rPr>
        <w:t>РЕЗУЛТАТ НАДЗОРА У БОДОВИМА:</w:t>
      </w:r>
    </w:p>
    <w:tbl>
      <w:tblPr>
        <w:tblStyle w:val="Rcsostblzat"/>
        <w:tblW w:w="0" w:type="auto"/>
        <w:tblInd w:w="2808" w:type="dxa"/>
        <w:tblLook w:val="04A0" w:firstRow="1" w:lastRow="0" w:firstColumn="1" w:lastColumn="0" w:noHBand="0" w:noVBand="1"/>
      </w:tblPr>
      <w:tblGrid>
        <w:gridCol w:w="2700"/>
        <w:gridCol w:w="2610"/>
      </w:tblGrid>
      <w:tr w:rsidR="00F27D4F" w:rsidTr="00F27D4F">
        <w:tc>
          <w:tcPr>
            <w:tcW w:w="2700" w:type="dxa"/>
            <w:vMerge w:val="restart"/>
            <w:vAlign w:val="center"/>
          </w:tcPr>
          <w:p w:rsidR="00F27D4F" w:rsidRDefault="00F27D4F" w:rsidP="00F27D4F">
            <w:pPr>
              <w:jc w:val="center"/>
              <w:rPr>
                <w:b/>
                <w:lang w:val="sr-Cyrl-RS"/>
              </w:rPr>
            </w:pPr>
            <w:r>
              <w:rPr>
                <w:b/>
                <w:lang w:val="sr-Cyrl-RS"/>
              </w:rPr>
              <w:t>Могући  број бодова</w:t>
            </w:r>
          </w:p>
        </w:tc>
        <w:tc>
          <w:tcPr>
            <w:tcW w:w="2610" w:type="dxa"/>
          </w:tcPr>
          <w:p w:rsidR="00F27D4F" w:rsidRDefault="00F27D4F" w:rsidP="00CA025D">
            <w:pPr>
              <w:jc w:val="center"/>
              <w:rPr>
                <w:b/>
                <w:lang w:val="sr-Cyrl-RS"/>
              </w:rPr>
            </w:pPr>
            <w:r>
              <w:rPr>
                <w:b/>
                <w:lang w:val="sr-Cyrl-RS"/>
              </w:rPr>
              <w:t>Број</w:t>
            </w:r>
          </w:p>
        </w:tc>
      </w:tr>
      <w:tr w:rsidR="00F27D4F" w:rsidTr="00F27D4F">
        <w:tc>
          <w:tcPr>
            <w:tcW w:w="2700" w:type="dxa"/>
            <w:vMerge/>
          </w:tcPr>
          <w:p w:rsidR="00F27D4F" w:rsidRDefault="00F27D4F" w:rsidP="00CA025D">
            <w:pPr>
              <w:jc w:val="center"/>
              <w:rPr>
                <w:b/>
                <w:lang w:val="sr-Cyrl-RS"/>
              </w:rPr>
            </w:pPr>
          </w:p>
        </w:tc>
        <w:tc>
          <w:tcPr>
            <w:tcW w:w="2610" w:type="dxa"/>
          </w:tcPr>
          <w:p w:rsidR="00F27D4F" w:rsidRPr="000937C2" w:rsidRDefault="00804461" w:rsidP="00CA025D">
            <w:pPr>
              <w:jc w:val="center"/>
              <w:rPr>
                <w:b/>
                <w:lang w:val="sr-Cyrl-RS"/>
              </w:rPr>
            </w:pPr>
            <w:r>
              <w:rPr>
                <w:b/>
                <w:lang w:val="sr-Cyrl-RS"/>
              </w:rPr>
              <w:t>24</w:t>
            </w:r>
          </w:p>
        </w:tc>
      </w:tr>
    </w:tbl>
    <w:p w:rsidR="00F27D4F" w:rsidRDefault="00F27D4F" w:rsidP="00F27D4F">
      <w:pPr>
        <w:spacing w:before="480"/>
        <w:jc w:val="center"/>
        <w:rPr>
          <w:b/>
          <w:lang w:val="sr-Cyrl-RS"/>
        </w:rPr>
      </w:pPr>
      <w:r>
        <w:rPr>
          <w:b/>
          <w:lang w:val="sr-Cyrl-RS"/>
        </w:rPr>
        <w:t>РЕЗУЛТАТ НАДЗОРА У БОДОВИМА:</w:t>
      </w:r>
    </w:p>
    <w:tbl>
      <w:tblPr>
        <w:tblStyle w:val="Rcsostblzat"/>
        <w:tblW w:w="0" w:type="auto"/>
        <w:tblInd w:w="2808" w:type="dxa"/>
        <w:tblLook w:val="04A0" w:firstRow="1" w:lastRow="0" w:firstColumn="1" w:lastColumn="0" w:noHBand="0" w:noVBand="1"/>
      </w:tblPr>
      <w:tblGrid>
        <w:gridCol w:w="2700"/>
        <w:gridCol w:w="2610"/>
      </w:tblGrid>
      <w:tr w:rsidR="00F27D4F" w:rsidTr="00CE7639">
        <w:tc>
          <w:tcPr>
            <w:tcW w:w="2700" w:type="dxa"/>
            <w:vAlign w:val="center"/>
          </w:tcPr>
          <w:p w:rsidR="00F27D4F" w:rsidRDefault="00F27D4F" w:rsidP="00CE7639">
            <w:pPr>
              <w:jc w:val="center"/>
              <w:rPr>
                <w:b/>
                <w:lang w:val="sr-Cyrl-RS"/>
              </w:rPr>
            </w:pPr>
            <w:r>
              <w:rPr>
                <w:b/>
                <w:lang w:val="sr-Cyrl-RS"/>
              </w:rPr>
              <w:t>Степен ризика</w:t>
            </w:r>
          </w:p>
        </w:tc>
        <w:tc>
          <w:tcPr>
            <w:tcW w:w="2610" w:type="dxa"/>
          </w:tcPr>
          <w:p w:rsidR="00F27D4F" w:rsidRDefault="00F27D4F" w:rsidP="00CE7639">
            <w:pPr>
              <w:jc w:val="center"/>
              <w:rPr>
                <w:b/>
                <w:lang w:val="sr-Cyrl-RS"/>
              </w:rPr>
            </w:pPr>
            <w:r>
              <w:rPr>
                <w:b/>
                <w:lang w:val="sr-Cyrl-RS"/>
              </w:rPr>
              <w:t>Распон бодова</w:t>
            </w:r>
          </w:p>
        </w:tc>
      </w:tr>
      <w:tr w:rsidR="00F27D4F" w:rsidTr="00CE7639">
        <w:tc>
          <w:tcPr>
            <w:tcW w:w="2700" w:type="dxa"/>
          </w:tcPr>
          <w:p w:rsidR="00F27D4F" w:rsidRDefault="00F27D4F" w:rsidP="00CE7639">
            <w:pPr>
              <w:jc w:val="center"/>
              <w:rPr>
                <w:b/>
                <w:lang w:val="sr-Cyrl-RS"/>
              </w:rPr>
            </w:pPr>
            <w:r>
              <w:rPr>
                <w:b/>
                <w:lang w:val="sr-Cyrl-RS"/>
              </w:rPr>
              <w:t>Незнатан</w:t>
            </w:r>
          </w:p>
        </w:tc>
        <w:tc>
          <w:tcPr>
            <w:tcW w:w="2610" w:type="dxa"/>
          </w:tcPr>
          <w:p w:rsidR="00F27D4F" w:rsidRDefault="00804461" w:rsidP="00283B5B">
            <w:pPr>
              <w:jc w:val="center"/>
              <w:rPr>
                <w:b/>
                <w:lang w:val="sr-Cyrl-RS"/>
              </w:rPr>
            </w:pPr>
            <w:r>
              <w:rPr>
                <w:b/>
                <w:lang w:val="sr-Cyrl-RS"/>
              </w:rPr>
              <w:t>22</w:t>
            </w:r>
            <w:r w:rsidR="00422C25">
              <w:rPr>
                <w:b/>
                <w:lang w:val="sr-Cyrl-RS"/>
              </w:rPr>
              <w:t xml:space="preserve"> </w:t>
            </w:r>
            <w:r w:rsidR="00347FB7">
              <w:rPr>
                <w:b/>
                <w:lang w:val="sr-Cyrl-RS"/>
              </w:rPr>
              <w:t xml:space="preserve">- </w:t>
            </w:r>
            <w:r>
              <w:rPr>
                <w:b/>
              </w:rPr>
              <w:t>24</w:t>
            </w:r>
          </w:p>
        </w:tc>
      </w:tr>
      <w:tr w:rsidR="00F27D4F" w:rsidTr="00CE7639">
        <w:tc>
          <w:tcPr>
            <w:tcW w:w="2700" w:type="dxa"/>
          </w:tcPr>
          <w:p w:rsidR="00F27D4F" w:rsidRDefault="00F27D4F" w:rsidP="00CE7639">
            <w:pPr>
              <w:jc w:val="center"/>
              <w:rPr>
                <w:b/>
                <w:lang w:val="sr-Cyrl-RS"/>
              </w:rPr>
            </w:pPr>
            <w:r>
              <w:rPr>
                <w:b/>
                <w:lang w:val="sr-Cyrl-RS"/>
              </w:rPr>
              <w:t>Низак</w:t>
            </w:r>
          </w:p>
        </w:tc>
        <w:tc>
          <w:tcPr>
            <w:tcW w:w="2610" w:type="dxa"/>
          </w:tcPr>
          <w:p w:rsidR="00F27D4F" w:rsidRPr="00283B5B" w:rsidRDefault="00804461" w:rsidP="000709E2">
            <w:pPr>
              <w:jc w:val="center"/>
              <w:rPr>
                <w:b/>
              </w:rPr>
            </w:pPr>
            <w:r>
              <w:rPr>
                <w:b/>
                <w:lang w:val="sr-Cyrl-RS"/>
              </w:rPr>
              <w:t>16</w:t>
            </w:r>
            <w:r w:rsidR="00F52DA6">
              <w:rPr>
                <w:b/>
                <w:lang w:val="sr-Cyrl-RS"/>
              </w:rPr>
              <w:t xml:space="preserve"> </w:t>
            </w:r>
            <w:r w:rsidR="00422C25">
              <w:rPr>
                <w:b/>
                <w:lang w:val="sr-Cyrl-RS"/>
              </w:rPr>
              <w:t>–</w:t>
            </w:r>
            <w:r w:rsidR="00347FB7">
              <w:rPr>
                <w:b/>
                <w:lang w:val="sr-Cyrl-RS"/>
              </w:rPr>
              <w:t xml:space="preserve"> </w:t>
            </w:r>
            <w:r>
              <w:rPr>
                <w:b/>
              </w:rPr>
              <w:t>20</w:t>
            </w:r>
          </w:p>
        </w:tc>
      </w:tr>
      <w:tr w:rsidR="00F27D4F" w:rsidTr="00CE7639">
        <w:tc>
          <w:tcPr>
            <w:tcW w:w="2700" w:type="dxa"/>
          </w:tcPr>
          <w:p w:rsidR="00F27D4F" w:rsidRDefault="00F27D4F" w:rsidP="00CE7639">
            <w:pPr>
              <w:jc w:val="center"/>
              <w:rPr>
                <w:b/>
                <w:lang w:val="sr-Cyrl-RS"/>
              </w:rPr>
            </w:pPr>
            <w:r>
              <w:rPr>
                <w:b/>
                <w:lang w:val="sr-Cyrl-RS"/>
              </w:rPr>
              <w:t>Средњи</w:t>
            </w:r>
          </w:p>
        </w:tc>
        <w:tc>
          <w:tcPr>
            <w:tcW w:w="2610" w:type="dxa"/>
          </w:tcPr>
          <w:p w:rsidR="00F27D4F" w:rsidRPr="000709E2" w:rsidRDefault="00F0357E" w:rsidP="00F52DA6">
            <w:pPr>
              <w:jc w:val="center"/>
              <w:rPr>
                <w:b/>
              </w:rPr>
            </w:pPr>
            <w:r>
              <w:rPr>
                <w:b/>
                <w:lang w:val="sr-Cyrl-RS"/>
              </w:rPr>
              <w:t>1</w:t>
            </w:r>
            <w:r w:rsidR="00804461">
              <w:rPr>
                <w:b/>
                <w:lang w:val="sr-Cyrl-RS"/>
              </w:rPr>
              <w:t>0</w:t>
            </w:r>
            <w:r w:rsidR="00347FB7">
              <w:rPr>
                <w:b/>
                <w:lang w:val="sr-Cyrl-RS"/>
              </w:rPr>
              <w:t xml:space="preserve"> </w:t>
            </w:r>
            <w:r w:rsidR="00804461">
              <w:rPr>
                <w:b/>
                <w:lang w:val="sr-Cyrl-RS"/>
              </w:rPr>
              <w:t>– 14</w:t>
            </w:r>
          </w:p>
        </w:tc>
      </w:tr>
      <w:tr w:rsidR="00F27D4F" w:rsidTr="00CE7639">
        <w:tc>
          <w:tcPr>
            <w:tcW w:w="2700" w:type="dxa"/>
          </w:tcPr>
          <w:p w:rsidR="00F27D4F" w:rsidRDefault="00F27D4F" w:rsidP="00CE7639">
            <w:pPr>
              <w:jc w:val="center"/>
              <w:rPr>
                <w:b/>
                <w:lang w:val="sr-Cyrl-RS"/>
              </w:rPr>
            </w:pPr>
            <w:r>
              <w:rPr>
                <w:b/>
                <w:lang w:val="sr-Cyrl-RS"/>
              </w:rPr>
              <w:t>Висок</w:t>
            </w:r>
          </w:p>
        </w:tc>
        <w:tc>
          <w:tcPr>
            <w:tcW w:w="2610" w:type="dxa"/>
          </w:tcPr>
          <w:p w:rsidR="00F27D4F" w:rsidRDefault="00804461" w:rsidP="00CE7639">
            <w:pPr>
              <w:jc w:val="center"/>
              <w:rPr>
                <w:b/>
                <w:lang w:val="sr-Cyrl-RS"/>
              </w:rPr>
            </w:pPr>
            <w:r>
              <w:rPr>
                <w:b/>
                <w:lang w:val="sr-Cyrl-RS"/>
              </w:rPr>
              <w:t>6 – 8</w:t>
            </w:r>
          </w:p>
        </w:tc>
      </w:tr>
      <w:tr w:rsidR="00F27D4F" w:rsidTr="00CE7639">
        <w:tc>
          <w:tcPr>
            <w:tcW w:w="2700" w:type="dxa"/>
          </w:tcPr>
          <w:p w:rsidR="00F27D4F" w:rsidRDefault="00F27D4F" w:rsidP="00CE7639">
            <w:pPr>
              <w:jc w:val="center"/>
              <w:rPr>
                <w:b/>
                <w:lang w:val="sr-Cyrl-RS"/>
              </w:rPr>
            </w:pPr>
            <w:r>
              <w:rPr>
                <w:b/>
                <w:lang w:val="sr-Cyrl-RS"/>
              </w:rPr>
              <w:t>Критичан</w:t>
            </w:r>
          </w:p>
        </w:tc>
        <w:tc>
          <w:tcPr>
            <w:tcW w:w="2610" w:type="dxa"/>
          </w:tcPr>
          <w:p w:rsidR="00F27D4F" w:rsidRDefault="000937C2" w:rsidP="00CE7639">
            <w:pPr>
              <w:jc w:val="center"/>
              <w:rPr>
                <w:b/>
                <w:lang w:val="sr-Cyrl-RS"/>
              </w:rPr>
            </w:pPr>
            <w:r>
              <w:rPr>
                <w:b/>
                <w:lang w:val="sr-Cyrl-RS"/>
              </w:rPr>
              <w:t>0</w:t>
            </w:r>
            <w:r w:rsidR="00F0357E">
              <w:rPr>
                <w:b/>
                <w:lang w:val="sr-Cyrl-RS"/>
              </w:rPr>
              <w:t xml:space="preserve"> - 4</w:t>
            </w:r>
          </w:p>
        </w:tc>
      </w:tr>
    </w:tbl>
    <w:p w:rsidR="001F5144" w:rsidRDefault="001F5144" w:rsidP="00C97187">
      <w:pPr>
        <w:jc w:val="both"/>
        <w:rPr>
          <w:b/>
          <w:lang w:val="sr-Cyrl-RS"/>
        </w:rPr>
      </w:pPr>
    </w:p>
    <w:p w:rsidR="001F5144" w:rsidRDefault="00F27D4F" w:rsidP="00C97187">
      <w:pPr>
        <w:jc w:val="both"/>
        <w:rPr>
          <w:b/>
          <w:lang w:val="sr-Cyrl-RS"/>
        </w:rPr>
      </w:pPr>
      <w:r>
        <w:rPr>
          <w:b/>
          <w:lang w:val="sr-Cyrl-RS"/>
        </w:rPr>
        <w:t>Присутно лице</w:t>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sidR="00482CEE">
        <w:rPr>
          <w:b/>
          <w:lang w:val="sr-Cyrl-RS"/>
        </w:rPr>
        <w:tab/>
        <w:t>КОМУНАЛНИ ИНСПЕКТОР</w:t>
      </w:r>
    </w:p>
    <w:p w:rsidR="001F5144" w:rsidRDefault="001F5144" w:rsidP="00C97187">
      <w:pPr>
        <w:jc w:val="both"/>
        <w:rPr>
          <w:b/>
          <w:lang w:val="sr-Cyrl-RS"/>
        </w:rPr>
      </w:pPr>
      <w:r>
        <w:rPr>
          <w:b/>
          <w:lang w:val="sr-Cyrl-RS"/>
        </w:rPr>
        <w:t>_________________</w:t>
      </w:r>
      <w:r w:rsidR="00F27D4F">
        <w:rPr>
          <w:b/>
          <w:lang w:val="sr-Cyrl-RS"/>
        </w:rPr>
        <w:tab/>
      </w:r>
      <w:r w:rsidR="00F27D4F">
        <w:rPr>
          <w:b/>
          <w:lang w:val="sr-Cyrl-RS"/>
        </w:rPr>
        <w:tab/>
      </w:r>
      <w:r w:rsidR="00F27D4F">
        <w:rPr>
          <w:b/>
          <w:lang w:val="sr-Cyrl-RS"/>
        </w:rPr>
        <w:tab/>
      </w:r>
      <w:r w:rsidR="00F27D4F">
        <w:rPr>
          <w:b/>
          <w:lang w:val="sr-Cyrl-RS"/>
        </w:rPr>
        <w:tab/>
      </w:r>
      <w:r w:rsidR="00F27D4F">
        <w:rPr>
          <w:b/>
          <w:lang w:val="sr-Cyrl-RS"/>
        </w:rPr>
        <w:tab/>
      </w:r>
      <w:r w:rsidR="00F27D4F">
        <w:rPr>
          <w:b/>
          <w:lang w:val="sr-Cyrl-RS"/>
        </w:rPr>
        <w:tab/>
      </w:r>
      <w:r w:rsidR="00F27D4F">
        <w:rPr>
          <w:b/>
          <w:lang w:val="sr-Cyrl-RS"/>
        </w:rPr>
        <w:tab/>
      </w:r>
      <w:r w:rsidR="00F27D4F">
        <w:rPr>
          <w:b/>
          <w:lang w:val="sr-Cyrl-RS"/>
        </w:rPr>
        <w:tab/>
      </w:r>
      <w:r w:rsidR="00F27D4F">
        <w:rPr>
          <w:b/>
          <w:lang w:val="sr-Cyrl-RS"/>
        </w:rPr>
        <w:tab/>
      </w:r>
      <w:r w:rsidR="00FE7D53">
        <w:rPr>
          <w:b/>
          <w:lang w:val="sr-Cyrl-RS"/>
        </w:rPr>
        <w:t>1.</w:t>
      </w:r>
      <w:r>
        <w:rPr>
          <w:b/>
          <w:lang w:val="sr-Cyrl-RS"/>
        </w:rPr>
        <w:t xml:space="preserve"> </w:t>
      </w:r>
      <w:r w:rsidR="00FE7D53">
        <w:rPr>
          <w:b/>
          <w:lang w:val="sr-Cyrl-RS"/>
        </w:rPr>
        <w:t>____________________</w:t>
      </w:r>
    </w:p>
    <w:p w:rsidR="00FE7D53" w:rsidRDefault="00F27D4F" w:rsidP="00F27D4F">
      <w:pPr>
        <w:jc w:val="both"/>
        <w:rPr>
          <w:b/>
          <w:lang w:val="sr-Cyrl-RS"/>
        </w:rPr>
      </w:pPr>
      <w:r>
        <w:rPr>
          <w:b/>
          <w:lang w:val="sr-Cyrl-RS"/>
        </w:rPr>
        <w:tab/>
      </w:r>
      <w:r>
        <w:rPr>
          <w:b/>
          <w:lang w:val="sr-Cyrl-RS"/>
        </w:rPr>
        <w:tab/>
      </w:r>
      <w:r>
        <w:rPr>
          <w:b/>
          <w:lang w:val="sr-Cyrl-RS"/>
        </w:rPr>
        <w:tab/>
      </w:r>
      <w:r>
        <w:rPr>
          <w:b/>
          <w:lang w:val="sr-Cyrl-RS"/>
        </w:rPr>
        <w:tab/>
      </w:r>
      <w:r>
        <w:rPr>
          <w:b/>
          <w:lang w:val="sr-Cyrl-RS"/>
        </w:rPr>
        <w:tab/>
      </w:r>
      <w:r>
        <w:rPr>
          <w:b/>
          <w:lang w:val="sr-Cyrl-RS"/>
        </w:rPr>
        <w:tab/>
        <w:t>М.П</w:t>
      </w:r>
      <w:r>
        <w:rPr>
          <w:b/>
          <w:lang w:val="sr-Cyrl-RS"/>
        </w:rPr>
        <w:tab/>
      </w:r>
      <w:r>
        <w:rPr>
          <w:b/>
          <w:lang w:val="sr-Cyrl-RS"/>
        </w:rPr>
        <w:tab/>
      </w:r>
      <w:r>
        <w:rPr>
          <w:b/>
          <w:lang w:val="sr-Cyrl-RS"/>
        </w:rPr>
        <w:tab/>
      </w:r>
      <w:r>
        <w:rPr>
          <w:b/>
          <w:lang w:val="sr-Cyrl-RS"/>
        </w:rPr>
        <w:tab/>
      </w:r>
      <w:r>
        <w:rPr>
          <w:b/>
          <w:lang w:val="sr-Cyrl-RS"/>
        </w:rPr>
        <w:tab/>
      </w:r>
      <w:r w:rsidR="00A01BD0">
        <w:rPr>
          <w:b/>
          <w:lang w:val="hu-HU"/>
        </w:rPr>
        <w:t xml:space="preserve"> </w:t>
      </w:r>
      <w:r w:rsidR="00FE7D53">
        <w:rPr>
          <w:b/>
          <w:lang w:val="sr-Cyrl-RS"/>
        </w:rPr>
        <w:t xml:space="preserve"> </w:t>
      </w:r>
    </w:p>
    <w:sectPr w:rsidR="00FE7D53" w:rsidSect="00780571">
      <w:pgSz w:w="12240" w:h="15840"/>
      <w:pgMar w:top="990" w:right="72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D12" w:rsidRDefault="00A30D12" w:rsidP="00B91CCE">
      <w:pPr>
        <w:spacing w:after="0" w:line="240" w:lineRule="auto"/>
      </w:pPr>
      <w:r>
        <w:separator/>
      </w:r>
    </w:p>
  </w:endnote>
  <w:endnote w:type="continuationSeparator" w:id="0">
    <w:p w:rsidR="00A30D12" w:rsidRDefault="00A30D12" w:rsidP="00B9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D12" w:rsidRDefault="00A30D12" w:rsidP="00B91CCE">
      <w:pPr>
        <w:spacing w:after="0" w:line="240" w:lineRule="auto"/>
      </w:pPr>
      <w:r>
        <w:separator/>
      </w:r>
    </w:p>
  </w:footnote>
  <w:footnote w:type="continuationSeparator" w:id="0">
    <w:p w:rsidR="00A30D12" w:rsidRDefault="00A30D12" w:rsidP="00B91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9644F"/>
    <w:multiLevelType w:val="multilevel"/>
    <w:tmpl w:val="D2ACCAD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C49463B"/>
    <w:multiLevelType w:val="hybridMultilevel"/>
    <w:tmpl w:val="72964B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D2F573D"/>
    <w:multiLevelType w:val="multilevel"/>
    <w:tmpl w:val="A692A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CA7291"/>
    <w:multiLevelType w:val="multilevel"/>
    <w:tmpl w:val="C76616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87"/>
    <w:rsid w:val="00013015"/>
    <w:rsid w:val="00025C98"/>
    <w:rsid w:val="00025FC0"/>
    <w:rsid w:val="00026FF6"/>
    <w:rsid w:val="00027AA2"/>
    <w:rsid w:val="000709E2"/>
    <w:rsid w:val="000937C2"/>
    <w:rsid w:val="0009499F"/>
    <w:rsid w:val="000B1746"/>
    <w:rsid w:val="0012559A"/>
    <w:rsid w:val="001327F9"/>
    <w:rsid w:val="001660ED"/>
    <w:rsid w:val="00197216"/>
    <w:rsid w:val="001D342C"/>
    <w:rsid w:val="001F5144"/>
    <w:rsid w:val="002645FF"/>
    <w:rsid w:val="00280875"/>
    <w:rsid w:val="00283B5B"/>
    <w:rsid w:val="002A1B73"/>
    <w:rsid w:val="002D4E34"/>
    <w:rsid w:val="002E4847"/>
    <w:rsid w:val="002F739F"/>
    <w:rsid w:val="0032252F"/>
    <w:rsid w:val="00325E0B"/>
    <w:rsid w:val="00331678"/>
    <w:rsid w:val="00335CC9"/>
    <w:rsid w:val="00347FB7"/>
    <w:rsid w:val="00357ADC"/>
    <w:rsid w:val="00372597"/>
    <w:rsid w:val="003B7D33"/>
    <w:rsid w:val="00422C25"/>
    <w:rsid w:val="004250A9"/>
    <w:rsid w:val="004619BB"/>
    <w:rsid w:val="00471525"/>
    <w:rsid w:val="00482CEE"/>
    <w:rsid w:val="0048329E"/>
    <w:rsid w:val="00497B02"/>
    <w:rsid w:val="004C7161"/>
    <w:rsid w:val="004D5BCB"/>
    <w:rsid w:val="004F3D70"/>
    <w:rsid w:val="005136A7"/>
    <w:rsid w:val="0051593D"/>
    <w:rsid w:val="00526EAA"/>
    <w:rsid w:val="0055672C"/>
    <w:rsid w:val="00592368"/>
    <w:rsid w:val="005A0191"/>
    <w:rsid w:val="005A198C"/>
    <w:rsid w:val="005F0157"/>
    <w:rsid w:val="00676AFB"/>
    <w:rsid w:val="006E3F24"/>
    <w:rsid w:val="006F3C4F"/>
    <w:rsid w:val="006F4888"/>
    <w:rsid w:val="00780571"/>
    <w:rsid w:val="0079487D"/>
    <w:rsid w:val="007A415A"/>
    <w:rsid w:val="007C1BF4"/>
    <w:rsid w:val="007E388C"/>
    <w:rsid w:val="00804461"/>
    <w:rsid w:val="00824826"/>
    <w:rsid w:val="00857DE3"/>
    <w:rsid w:val="008C636F"/>
    <w:rsid w:val="00911492"/>
    <w:rsid w:val="0096097A"/>
    <w:rsid w:val="009B6F5E"/>
    <w:rsid w:val="009C0384"/>
    <w:rsid w:val="009E0AD5"/>
    <w:rsid w:val="009F51E2"/>
    <w:rsid w:val="00A01BD0"/>
    <w:rsid w:val="00A1589B"/>
    <w:rsid w:val="00A30D12"/>
    <w:rsid w:val="00A76DF8"/>
    <w:rsid w:val="00A83ACA"/>
    <w:rsid w:val="00A92B38"/>
    <w:rsid w:val="00AD4DBE"/>
    <w:rsid w:val="00AF0530"/>
    <w:rsid w:val="00AF06C0"/>
    <w:rsid w:val="00B56C25"/>
    <w:rsid w:val="00B7651A"/>
    <w:rsid w:val="00B820B0"/>
    <w:rsid w:val="00B91CCE"/>
    <w:rsid w:val="00BD5E62"/>
    <w:rsid w:val="00BF1396"/>
    <w:rsid w:val="00BF46B6"/>
    <w:rsid w:val="00C43ED7"/>
    <w:rsid w:val="00C55043"/>
    <w:rsid w:val="00C5688B"/>
    <w:rsid w:val="00C87CBF"/>
    <w:rsid w:val="00C93A3A"/>
    <w:rsid w:val="00C97187"/>
    <w:rsid w:val="00CA025D"/>
    <w:rsid w:val="00CE028B"/>
    <w:rsid w:val="00D15CD7"/>
    <w:rsid w:val="00D16234"/>
    <w:rsid w:val="00D44BC9"/>
    <w:rsid w:val="00D65DE7"/>
    <w:rsid w:val="00D673EE"/>
    <w:rsid w:val="00D72138"/>
    <w:rsid w:val="00DA2650"/>
    <w:rsid w:val="00E05D70"/>
    <w:rsid w:val="00E166CD"/>
    <w:rsid w:val="00E53F1D"/>
    <w:rsid w:val="00E5484B"/>
    <w:rsid w:val="00E55B64"/>
    <w:rsid w:val="00E73A1C"/>
    <w:rsid w:val="00E9221E"/>
    <w:rsid w:val="00E94FE4"/>
    <w:rsid w:val="00EB214D"/>
    <w:rsid w:val="00EB6BA4"/>
    <w:rsid w:val="00EC6916"/>
    <w:rsid w:val="00EC7A95"/>
    <w:rsid w:val="00EE4DC9"/>
    <w:rsid w:val="00F0357E"/>
    <w:rsid w:val="00F27D4F"/>
    <w:rsid w:val="00F452C4"/>
    <w:rsid w:val="00F52DA6"/>
    <w:rsid w:val="00F714AD"/>
    <w:rsid w:val="00F92CB7"/>
    <w:rsid w:val="00FE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DA687-E393-4EF4-A4AB-05C1F86D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C9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EB214D"/>
    <w:pPr>
      <w:ind w:left="720"/>
      <w:contextualSpacing/>
    </w:pPr>
  </w:style>
  <w:style w:type="paragraph" w:styleId="Nincstrkz">
    <w:name w:val="No Spacing"/>
    <w:uiPriority w:val="1"/>
    <w:qFormat/>
    <w:rsid w:val="00E5484B"/>
    <w:pPr>
      <w:spacing w:after="0" w:line="240" w:lineRule="auto"/>
    </w:pPr>
  </w:style>
  <w:style w:type="paragraph" w:customStyle="1" w:styleId="CharChar">
    <w:name w:val="Char Char"/>
    <w:basedOn w:val="Norml"/>
    <w:rsid w:val="00D72138"/>
    <w:pPr>
      <w:spacing w:after="160" w:line="240" w:lineRule="exact"/>
    </w:pPr>
    <w:rPr>
      <w:rFonts w:ascii="Tahoma" w:eastAsia="Times New Roman" w:hAnsi="Tahoma" w:cs="Times New Roman"/>
      <w:sz w:val="20"/>
      <w:szCs w:val="20"/>
    </w:rPr>
  </w:style>
  <w:style w:type="paragraph" w:customStyle="1" w:styleId="CharChar0">
    <w:name w:val="Char Char"/>
    <w:basedOn w:val="Norml"/>
    <w:rsid w:val="00D673EE"/>
    <w:pPr>
      <w:spacing w:after="160" w:line="240" w:lineRule="exact"/>
    </w:pPr>
    <w:rPr>
      <w:rFonts w:ascii="Tahoma" w:eastAsia="Times New Roman" w:hAnsi="Tahoma" w:cs="Times New Roman"/>
      <w:sz w:val="20"/>
      <w:szCs w:val="20"/>
    </w:rPr>
  </w:style>
  <w:style w:type="paragraph" w:styleId="Buborkszveg">
    <w:name w:val="Balloon Text"/>
    <w:basedOn w:val="Norml"/>
    <w:link w:val="BuborkszvegChar"/>
    <w:uiPriority w:val="99"/>
    <w:semiHidden/>
    <w:unhideWhenUsed/>
    <w:rsid w:val="00676AF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76AFB"/>
    <w:rPr>
      <w:rFonts w:ascii="Tahoma" w:hAnsi="Tahoma" w:cs="Tahoma"/>
      <w:sz w:val="16"/>
      <w:szCs w:val="16"/>
    </w:rPr>
  </w:style>
  <w:style w:type="paragraph" w:styleId="lfej">
    <w:name w:val="header"/>
    <w:basedOn w:val="Norml"/>
    <w:link w:val="lfejChar"/>
    <w:uiPriority w:val="99"/>
    <w:unhideWhenUsed/>
    <w:rsid w:val="00B91CCE"/>
    <w:pPr>
      <w:tabs>
        <w:tab w:val="center" w:pos="4536"/>
        <w:tab w:val="right" w:pos="9072"/>
      </w:tabs>
      <w:spacing w:after="0" w:line="240" w:lineRule="auto"/>
    </w:pPr>
  </w:style>
  <w:style w:type="character" w:customStyle="1" w:styleId="lfejChar">
    <w:name w:val="Élőfej Char"/>
    <w:basedOn w:val="Bekezdsalapbettpusa"/>
    <w:link w:val="lfej"/>
    <w:uiPriority w:val="99"/>
    <w:rsid w:val="00B91CCE"/>
  </w:style>
  <w:style w:type="paragraph" w:styleId="llb">
    <w:name w:val="footer"/>
    <w:basedOn w:val="Norml"/>
    <w:link w:val="llbChar"/>
    <w:uiPriority w:val="99"/>
    <w:unhideWhenUsed/>
    <w:rsid w:val="00B91CCE"/>
    <w:pPr>
      <w:tabs>
        <w:tab w:val="center" w:pos="4536"/>
        <w:tab w:val="right" w:pos="9072"/>
      </w:tabs>
      <w:spacing w:after="0" w:line="240" w:lineRule="auto"/>
    </w:pPr>
  </w:style>
  <w:style w:type="character" w:customStyle="1" w:styleId="llbChar">
    <w:name w:val="Élőláb Char"/>
    <w:basedOn w:val="Bekezdsalapbettpusa"/>
    <w:link w:val="llb"/>
    <w:uiPriority w:val="99"/>
    <w:rsid w:val="00B9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3671A-9A5C-443F-A6B6-99768379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4575</Characters>
  <Application>Microsoft Office Word</Application>
  <DocSecurity>0</DocSecurity>
  <Lines>38</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Lakanovic</dc:creator>
  <cp:lastModifiedBy>Roki</cp:lastModifiedBy>
  <cp:revision>2</cp:revision>
  <cp:lastPrinted>2016-06-14T06:38:00Z</cp:lastPrinted>
  <dcterms:created xsi:type="dcterms:W3CDTF">2017-10-06T09:09:00Z</dcterms:created>
  <dcterms:modified xsi:type="dcterms:W3CDTF">2017-10-06T09:09:00Z</dcterms:modified>
</cp:coreProperties>
</file>